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7C" w:rsidRDefault="00AB337C" w:rsidP="00AB337C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Усатая Е.В.,4 курс, ГУ-41,</w:t>
      </w:r>
    </w:p>
    <w:p w:rsidR="00AB337C" w:rsidRDefault="00AB337C" w:rsidP="00AB337C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ФГБОУ ВО МГТУ</w:t>
      </w:r>
    </w:p>
    <w:p w:rsidR="00AB337C" w:rsidRDefault="00AB337C" w:rsidP="00AB337C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6"/>
          <w:rFonts w:ascii="Arial" w:hAnsi="Arial" w:cs="Arial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Научный </w:t>
      </w:r>
      <w:proofErr w:type="gramStart"/>
      <w:r>
        <w:rPr>
          <w:rStyle w:val="a6"/>
          <w:rFonts w:ascii="Arial" w:hAnsi="Arial" w:cs="Arial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руководитель :</w:t>
      </w:r>
      <w:proofErr w:type="gramEnd"/>
    </w:p>
    <w:p w:rsidR="00AB337C" w:rsidRPr="00AB337C" w:rsidRDefault="00E3151B" w:rsidP="00AB337C">
      <w:pPr>
        <w:pStyle w:val="a5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канд.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филос</w:t>
      </w:r>
      <w:r w:rsidR="00AB33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.наук</w:t>
      </w:r>
      <w:proofErr w:type="spellEnd"/>
      <w:r w:rsidR="00AB33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доцент</w:t>
      </w:r>
      <w:r w:rsidR="00AB337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="00AB337C">
        <w:rPr>
          <w:rFonts w:ascii="Times New Roman" w:hAnsi="Times New Roman" w:cs="Times New Roman"/>
          <w:i/>
          <w:sz w:val="28"/>
          <w:szCs w:val="28"/>
          <w:lang w:eastAsia="ru-RU"/>
        </w:rPr>
        <w:t>Болокова</w:t>
      </w:r>
      <w:proofErr w:type="spellEnd"/>
      <w:r w:rsidR="00AB337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М.А.</w:t>
      </w:r>
    </w:p>
    <w:p w:rsidR="004959AD" w:rsidRPr="0030452F" w:rsidRDefault="004959AD" w:rsidP="00E3151B">
      <w:pPr>
        <w:pStyle w:val="2"/>
        <w:ind w:firstLine="0"/>
        <w:jc w:val="center"/>
        <w:rPr>
          <w:i w:val="0"/>
        </w:rPr>
      </w:pPr>
      <w:r w:rsidRPr="0030452F">
        <w:rPr>
          <w:i w:val="0"/>
        </w:rPr>
        <w:t>Реклама как социал</w:t>
      </w:r>
      <w:r w:rsidR="0040422A">
        <w:rPr>
          <w:i w:val="0"/>
        </w:rPr>
        <w:t>ьно–</w:t>
      </w:r>
      <w:r w:rsidR="00E3151B">
        <w:rPr>
          <w:i w:val="0"/>
        </w:rPr>
        <w:t>психологическая установка</w:t>
      </w:r>
    </w:p>
    <w:p w:rsidR="004959AD" w:rsidRPr="00BB3CFB" w:rsidRDefault="004959AD" w:rsidP="00E3151B">
      <w:pPr>
        <w:spacing w:line="360" w:lineRule="auto"/>
        <w:ind w:firstLine="709"/>
        <w:jc w:val="both"/>
        <w:rPr>
          <w:sz w:val="28"/>
          <w:szCs w:val="28"/>
        </w:rPr>
      </w:pPr>
      <w:r w:rsidRPr="00BB3CFB">
        <w:rPr>
          <w:sz w:val="28"/>
          <w:szCs w:val="28"/>
        </w:rPr>
        <w:tab/>
        <w:t>При рассмотрении рекламы как социально-психологического явления, мы наблюдаем следующие моменты. Независимо от вида реклама пытается воздейство</w:t>
      </w:r>
      <w:r>
        <w:rPr>
          <w:sz w:val="28"/>
          <w:szCs w:val="28"/>
        </w:rPr>
        <w:t>вать на реальность, воспринимаему</w:t>
      </w:r>
      <w:r w:rsidRPr="00BB3CFB">
        <w:rPr>
          <w:sz w:val="28"/>
          <w:szCs w:val="28"/>
        </w:rPr>
        <w:t>ю потребителем.  Создается новый имидж продукта, компании, или реклама старается внушить нам, что больше всего в жизни нам необходим именно этот товар и рекламисты «соблазняют» нас купить товар на который мы раньше не обращали вниман</w:t>
      </w:r>
      <w:r w:rsidR="00E3151B">
        <w:rPr>
          <w:sz w:val="28"/>
          <w:szCs w:val="28"/>
        </w:rPr>
        <w:t>ия. Такое воздействие направле</w:t>
      </w:r>
      <w:r w:rsidRPr="00BB3CFB">
        <w:rPr>
          <w:sz w:val="28"/>
          <w:szCs w:val="28"/>
        </w:rPr>
        <w:t>н</w:t>
      </w:r>
      <w:r w:rsidR="00E3151B">
        <w:rPr>
          <w:sz w:val="28"/>
          <w:szCs w:val="28"/>
        </w:rPr>
        <w:t>о, по мнению Ричарда Харриса</w:t>
      </w:r>
      <w:r w:rsidRPr="00BB3CFB">
        <w:rPr>
          <w:sz w:val="28"/>
          <w:szCs w:val="28"/>
        </w:rPr>
        <w:t>, на установки потребителя. Как известно, лю</w:t>
      </w:r>
      <w:r w:rsidR="00E3151B">
        <w:rPr>
          <w:sz w:val="28"/>
          <w:szCs w:val="28"/>
        </w:rPr>
        <w:t xml:space="preserve">бая информация, воздействуя на </w:t>
      </w:r>
      <w:r w:rsidRPr="00BB3CFB">
        <w:rPr>
          <w:sz w:val="28"/>
          <w:szCs w:val="28"/>
        </w:rPr>
        <w:t>человека, может создать у него социально-психологическую установку.</w:t>
      </w:r>
    </w:p>
    <w:p w:rsidR="004959AD" w:rsidRPr="00BB3CFB" w:rsidRDefault="004959AD" w:rsidP="00E3151B">
      <w:pPr>
        <w:spacing w:line="360" w:lineRule="auto"/>
        <w:ind w:firstLine="709"/>
        <w:jc w:val="both"/>
        <w:rPr>
          <w:sz w:val="28"/>
          <w:szCs w:val="28"/>
        </w:rPr>
      </w:pPr>
      <w:r w:rsidRPr="00BB3CFB">
        <w:rPr>
          <w:sz w:val="28"/>
          <w:szCs w:val="28"/>
        </w:rPr>
        <w:tab/>
        <w:t xml:space="preserve"> В современной социальной психологии есть два определения понятия</w:t>
      </w:r>
      <w:r>
        <w:rPr>
          <w:sz w:val="28"/>
          <w:szCs w:val="28"/>
        </w:rPr>
        <w:t xml:space="preserve"> </w:t>
      </w:r>
      <w:r w:rsidRPr="00BB3CFB">
        <w:rPr>
          <w:sz w:val="28"/>
          <w:szCs w:val="28"/>
        </w:rPr>
        <w:t>социальная</w:t>
      </w:r>
      <w:r w:rsidRPr="003B2A55">
        <w:rPr>
          <w:sz w:val="28"/>
          <w:szCs w:val="28"/>
        </w:rPr>
        <w:t xml:space="preserve"> </w:t>
      </w:r>
      <w:r w:rsidRPr="00BB3CFB">
        <w:rPr>
          <w:sz w:val="28"/>
          <w:szCs w:val="28"/>
        </w:rPr>
        <w:t>установка:</w:t>
      </w:r>
    </w:p>
    <w:p w:rsidR="004959AD" w:rsidRPr="00BB3CFB" w:rsidRDefault="00E3151B" w:rsidP="00E315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59AD" w:rsidRPr="00BB3CFB">
        <w:rPr>
          <w:sz w:val="28"/>
          <w:szCs w:val="28"/>
        </w:rPr>
        <w:t>устойчивая предрасположенность, готовность индивида или группы к действию, ориенти</w:t>
      </w:r>
      <w:r w:rsidR="004959AD" w:rsidRPr="00BB3CFB">
        <w:rPr>
          <w:sz w:val="28"/>
          <w:szCs w:val="28"/>
        </w:rPr>
        <w:softHyphen/>
        <w:t>рованному на социально значимый объект;</w:t>
      </w:r>
    </w:p>
    <w:p w:rsidR="004959AD" w:rsidRPr="00BB3CFB" w:rsidRDefault="00E3151B" w:rsidP="00E315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59AD" w:rsidRPr="00BB3CFB">
        <w:rPr>
          <w:sz w:val="28"/>
          <w:szCs w:val="28"/>
        </w:rPr>
        <w:t>психологическое переживание индивидом ценности, значения социального объекта, орга</w:t>
      </w:r>
      <w:r w:rsidR="004959AD" w:rsidRPr="00BB3CFB">
        <w:rPr>
          <w:sz w:val="28"/>
          <w:szCs w:val="28"/>
        </w:rPr>
        <w:softHyphen/>
        <w:t>низованное на основе предшествующего опыта, оказывающее направляющее влияние на поведение.</w:t>
      </w:r>
    </w:p>
    <w:p w:rsidR="004959AD" w:rsidRPr="00BB3CFB" w:rsidRDefault="004959AD" w:rsidP="00E3151B">
      <w:pPr>
        <w:pStyle w:val="a3"/>
        <w:spacing w:line="360" w:lineRule="auto"/>
        <w:ind w:firstLine="709"/>
        <w:rPr>
          <w:szCs w:val="28"/>
        </w:rPr>
      </w:pPr>
      <w:r w:rsidRPr="00BB3CFB">
        <w:rPr>
          <w:szCs w:val="28"/>
        </w:rPr>
        <w:t>Структура социальной установки включает в себя осознание, оценку, готовность действовать, то есть:</w:t>
      </w:r>
    </w:p>
    <w:p w:rsidR="004959AD" w:rsidRPr="00BB3CFB" w:rsidRDefault="00E3151B" w:rsidP="00E315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59AD" w:rsidRPr="00BB3CFB">
        <w:rPr>
          <w:sz w:val="28"/>
          <w:szCs w:val="28"/>
        </w:rPr>
        <w:t>когнитивный компонен</w:t>
      </w:r>
      <w:r>
        <w:rPr>
          <w:sz w:val="28"/>
          <w:szCs w:val="28"/>
        </w:rPr>
        <w:t>т</w:t>
      </w:r>
      <w:r w:rsidR="004959AD" w:rsidRPr="00BB3CFB">
        <w:rPr>
          <w:sz w:val="28"/>
          <w:szCs w:val="28"/>
        </w:rPr>
        <w:t xml:space="preserve"> (осознание объекта установки);</w:t>
      </w:r>
    </w:p>
    <w:p w:rsidR="004959AD" w:rsidRPr="00BB3CFB" w:rsidRDefault="00E3151B" w:rsidP="00E315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59AD" w:rsidRPr="00BB3CFB">
        <w:rPr>
          <w:sz w:val="28"/>
          <w:szCs w:val="28"/>
        </w:rPr>
        <w:t>аффективный компонент (эмоциональная оценка объекта);</w:t>
      </w:r>
    </w:p>
    <w:p w:rsidR="004959AD" w:rsidRPr="00BB3CFB" w:rsidRDefault="00E3151B" w:rsidP="00E315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59AD" w:rsidRPr="00BB3CFB">
        <w:rPr>
          <w:sz w:val="28"/>
          <w:szCs w:val="28"/>
        </w:rPr>
        <w:t>поведенческий компонент (последовательное поведение по отношению к объекту).</w:t>
      </w:r>
    </w:p>
    <w:p w:rsidR="004959AD" w:rsidRPr="00BB3CFB" w:rsidRDefault="00E3151B" w:rsidP="00E315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Когнитивный компонен</w:t>
      </w:r>
      <w:r w:rsidR="004959AD" w:rsidRPr="00BB3CFB">
        <w:rPr>
          <w:sz w:val="28"/>
          <w:szCs w:val="28"/>
        </w:rPr>
        <w:t xml:space="preserve">т связан с тем, как рекламная информация воспринимается человеком. С точки зрения когнитивного подхода к анализу рекламы, рекламные сообщения рассматриваются как информация, которую </w:t>
      </w:r>
      <w:r w:rsidR="004959AD" w:rsidRPr="00BB3CFB">
        <w:rPr>
          <w:sz w:val="28"/>
          <w:szCs w:val="28"/>
        </w:rPr>
        <w:lastRenderedPageBreak/>
        <w:t xml:space="preserve">усваивает сознание потребителя. Следовательно, изучение когнитивного </w:t>
      </w:r>
      <w:r>
        <w:rPr>
          <w:sz w:val="28"/>
          <w:szCs w:val="28"/>
        </w:rPr>
        <w:t xml:space="preserve">компонента предполагает анализ </w:t>
      </w:r>
      <w:r w:rsidR="004959AD" w:rsidRPr="00BB3CFB">
        <w:rPr>
          <w:sz w:val="28"/>
          <w:szCs w:val="28"/>
        </w:rPr>
        <w:t xml:space="preserve">процесса переработки информации. </w:t>
      </w:r>
    </w:p>
    <w:p w:rsidR="004959AD" w:rsidRPr="00BB3CFB" w:rsidRDefault="004959AD" w:rsidP="00E3151B">
      <w:pPr>
        <w:pStyle w:val="a3"/>
        <w:spacing w:line="360" w:lineRule="auto"/>
        <w:ind w:firstLine="709"/>
        <w:rPr>
          <w:szCs w:val="28"/>
        </w:rPr>
      </w:pPr>
      <w:r w:rsidRPr="00BB3CFB">
        <w:rPr>
          <w:szCs w:val="28"/>
        </w:rPr>
        <w:t>Аффективный компонент рекламного воздействия определяет эмоциональное отношение к объекту рекламной информации. Относится ли к нему субъект с симпатией, антипатией, нейтрально или противоречиво. Помимо зрительной, у людей очень устойчивой является память эмоциональная, которая работает по принципу: приятно - неприятно, понравилось – не понравилось. По мнению большинства исследователей, рекламный материал индуцирует у человека неосознаваемые эмоциональные образы. Наличие данного эффекта подтверждает и практика маркетологов, которые считают, что симпатия к товару пропорциональна симпатии к рекламной информации.</w:t>
      </w:r>
    </w:p>
    <w:p w:rsidR="004959AD" w:rsidRPr="00BB3CFB" w:rsidRDefault="004959AD" w:rsidP="00E3151B">
      <w:pPr>
        <w:pStyle w:val="a3"/>
        <w:spacing w:line="360" w:lineRule="auto"/>
        <w:ind w:firstLine="709"/>
        <w:rPr>
          <w:szCs w:val="28"/>
        </w:rPr>
      </w:pPr>
      <w:r w:rsidRPr="00BB3CFB">
        <w:rPr>
          <w:szCs w:val="28"/>
        </w:rPr>
        <w:t>Исследование поведенческого компонента предполагает анализ поступков человека, определяемых его покупательным поведением под воздействием рекламы.</w:t>
      </w:r>
    </w:p>
    <w:p w:rsidR="004959AD" w:rsidRPr="00BB3CFB" w:rsidRDefault="004959AD" w:rsidP="00E3151B">
      <w:pPr>
        <w:pStyle w:val="a3"/>
        <w:spacing w:line="360" w:lineRule="auto"/>
        <w:ind w:firstLine="709"/>
        <w:rPr>
          <w:szCs w:val="28"/>
        </w:rPr>
      </w:pPr>
      <w:r w:rsidRPr="00BB3CFB">
        <w:rPr>
          <w:szCs w:val="28"/>
        </w:rPr>
        <w:t xml:space="preserve">Поведенческий компонент включает в себя как осознанное поведение, так и поведение на бессознательном, неосознаваемом уровне. На осознаваемом уровне проявляются мотивации, потребности, воля человека. На неосознаваемом уровне – установки и интуиция человека. </w:t>
      </w:r>
    </w:p>
    <w:p w:rsidR="004959AD" w:rsidRPr="00BB3CFB" w:rsidRDefault="004959AD" w:rsidP="00E3151B">
      <w:pPr>
        <w:pStyle w:val="a3"/>
        <w:spacing w:line="360" w:lineRule="auto"/>
        <w:ind w:firstLine="709"/>
        <w:rPr>
          <w:szCs w:val="28"/>
        </w:rPr>
      </w:pPr>
      <w:r w:rsidRPr="00BB3CFB">
        <w:rPr>
          <w:szCs w:val="28"/>
        </w:rPr>
        <w:t xml:space="preserve">Существуют различные взгляды на природу различных способов поведения людей. </w:t>
      </w:r>
    </w:p>
    <w:p w:rsidR="004959AD" w:rsidRPr="00BB3CFB" w:rsidRDefault="004959AD" w:rsidP="00E3151B">
      <w:pPr>
        <w:pStyle w:val="a3"/>
        <w:spacing w:line="360" w:lineRule="auto"/>
        <w:ind w:firstLine="709"/>
        <w:rPr>
          <w:szCs w:val="28"/>
        </w:rPr>
      </w:pPr>
      <w:r w:rsidRPr="00BB3CFB">
        <w:rPr>
          <w:szCs w:val="28"/>
        </w:rPr>
        <w:t xml:space="preserve">С позиций психоаналитического подхода психическая жизнь человека вообще, его поведение на рынке в частности строится в основном на иррациональных, неосознаваемых мотивах. Понимание покупательского поведения с точки зрения З. Фрейда облегчается обращением к бессознательному человека – самой сильной части психологической природы человека, в рамках его концепции – прежде всего сексуальной природы человека. </w:t>
      </w:r>
    </w:p>
    <w:p w:rsidR="004959AD" w:rsidRPr="00BB3CFB" w:rsidRDefault="004959AD" w:rsidP="00E3151B">
      <w:pPr>
        <w:pStyle w:val="a3"/>
        <w:spacing w:line="360" w:lineRule="auto"/>
        <w:ind w:firstLine="709"/>
        <w:rPr>
          <w:szCs w:val="28"/>
        </w:rPr>
      </w:pPr>
      <w:r w:rsidRPr="00BB3CFB">
        <w:rPr>
          <w:szCs w:val="28"/>
        </w:rPr>
        <w:lastRenderedPageBreak/>
        <w:t xml:space="preserve">Управление покупательским поведением по </w:t>
      </w:r>
      <w:proofErr w:type="spellStart"/>
      <w:r w:rsidRPr="00BB3CFB">
        <w:rPr>
          <w:szCs w:val="28"/>
        </w:rPr>
        <w:t>Д.Скиннеру</w:t>
      </w:r>
      <w:proofErr w:type="spellEnd"/>
      <w:r w:rsidRPr="00BB3CFB">
        <w:rPr>
          <w:szCs w:val="28"/>
        </w:rPr>
        <w:t xml:space="preserve">, также означает влияние на поведение потенциального покупателя. Его метод опирается на сознательное в природе человека. </w:t>
      </w:r>
    </w:p>
    <w:p w:rsidR="004959AD" w:rsidRPr="00BB3CFB" w:rsidRDefault="004959AD" w:rsidP="00E3151B">
      <w:pPr>
        <w:pStyle w:val="a3"/>
        <w:spacing w:line="360" w:lineRule="auto"/>
        <w:ind w:firstLine="709"/>
        <w:rPr>
          <w:szCs w:val="28"/>
        </w:rPr>
      </w:pPr>
      <w:r w:rsidRPr="00BB3CFB">
        <w:rPr>
          <w:szCs w:val="28"/>
        </w:rPr>
        <w:t>Эффективная реклама направлена сразу и на бессознательное, и на сознательное, то есть и на мысли, и на чувства, и на отношения, и на поведение человека.</w:t>
      </w:r>
    </w:p>
    <w:p w:rsidR="004959AD" w:rsidRPr="009A63DD" w:rsidRDefault="004959AD" w:rsidP="00E3151B">
      <w:pPr>
        <w:pStyle w:val="a3"/>
        <w:spacing w:line="360" w:lineRule="auto"/>
        <w:ind w:firstLine="709"/>
        <w:rPr>
          <w:szCs w:val="28"/>
        </w:rPr>
      </w:pPr>
      <w:r w:rsidRPr="00BB3CFB">
        <w:t>Итак, мы выяснили, что восприятие и переработка рекламной информации человеком осуществляются под воздействием трех основных факторов: когнитивного, эмоционального и поведенческого. Специалисты по рекламе учитывают и используют их в своей деятельности, оптимизируя воздействие на потенциального покупателя.</w:t>
      </w:r>
    </w:p>
    <w:p w:rsidR="004959AD" w:rsidRDefault="004959AD" w:rsidP="004959AD">
      <w:pPr>
        <w:spacing w:line="360" w:lineRule="auto"/>
        <w:ind w:firstLine="708"/>
        <w:jc w:val="both"/>
        <w:rPr>
          <w:sz w:val="28"/>
          <w:szCs w:val="28"/>
        </w:rPr>
      </w:pPr>
    </w:p>
    <w:p w:rsidR="00027B16" w:rsidRPr="00AB337C" w:rsidRDefault="00AB337C" w:rsidP="00E3151B">
      <w:pPr>
        <w:ind w:firstLine="709"/>
        <w:jc w:val="center"/>
        <w:rPr>
          <w:sz w:val="28"/>
          <w:szCs w:val="28"/>
        </w:rPr>
      </w:pPr>
      <w:r w:rsidRPr="00AB337C">
        <w:rPr>
          <w:sz w:val="28"/>
          <w:szCs w:val="28"/>
        </w:rPr>
        <w:t>Литература</w:t>
      </w:r>
    </w:p>
    <w:p w:rsidR="00AB337C" w:rsidRPr="00AB337C" w:rsidRDefault="00AB337C" w:rsidP="00E3151B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AB337C">
        <w:rPr>
          <w:sz w:val="28"/>
          <w:szCs w:val="28"/>
        </w:rPr>
        <w:t>Краско</w:t>
      </w:r>
      <w:proofErr w:type="spellEnd"/>
      <w:r w:rsidRPr="00AB337C">
        <w:rPr>
          <w:sz w:val="28"/>
          <w:szCs w:val="28"/>
        </w:rPr>
        <w:t xml:space="preserve"> Т.И. Психология рекламы: / Под ред. Е.В. </w:t>
      </w:r>
      <w:proofErr w:type="spellStart"/>
      <w:r w:rsidRPr="00AB337C">
        <w:rPr>
          <w:sz w:val="28"/>
          <w:szCs w:val="28"/>
        </w:rPr>
        <w:t>Ромата</w:t>
      </w:r>
      <w:proofErr w:type="spellEnd"/>
      <w:r w:rsidRPr="00AB337C">
        <w:rPr>
          <w:sz w:val="28"/>
          <w:szCs w:val="28"/>
        </w:rPr>
        <w:t xml:space="preserve">. – Харьков: </w:t>
      </w:r>
      <w:proofErr w:type="spellStart"/>
      <w:r w:rsidRPr="00AB337C">
        <w:rPr>
          <w:sz w:val="28"/>
          <w:szCs w:val="28"/>
        </w:rPr>
        <w:t>Студцентр</w:t>
      </w:r>
      <w:proofErr w:type="spellEnd"/>
      <w:r w:rsidRPr="00AB337C">
        <w:rPr>
          <w:sz w:val="28"/>
          <w:szCs w:val="28"/>
        </w:rPr>
        <w:t>, 2002. – 216 с.: ил. – (Библиотека журнала «Маркетинг и реклама»).</w:t>
      </w:r>
    </w:p>
    <w:p w:rsidR="00AB337C" w:rsidRPr="00AB337C" w:rsidRDefault="00AB337C" w:rsidP="00E3151B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B337C">
        <w:rPr>
          <w:sz w:val="28"/>
          <w:szCs w:val="28"/>
        </w:rPr>
        <w:t xml:space="preserve">Матвеева Л.В., Аникеева Т.Я., </w:t>
      </w:r>
      <w:proofErr w:type="spellStart"/>
      <w:r w:rsidRPr="00AB337C">
        <w:rPr>
          <w:sz w:val="28"/>
          <w:szCs w:val="28"/>
        </w:rPr>
        <w:t>Мочалова.Ю.В</w:t>
      </w:r>
      <w:proofErr w:type="spellEnd"/>
      <w:r w:rsidRPr="00AB337C">
        <w:rPr>
          <w:sz w:val="28"/>
          <w:szCs w:val="28"/>
        </w:rPr>
        <w:t xml:space="preserve">. Психология телевизионной </w:t>
      </w:r>
      <w:proofErr w:type="gramStart"/>
      <w:r w:rsidRPr="00AB337C">
        <w:rPr>
          <w:sz w:val="28"/>
          <w:szCs w:val="28"/>
        </w:rPr>
        <w:t>коммуникации.-</w:t>
      </w:r>
      <w:proofErr w:type="gramEnd"/>
      <w:r w:rsidRPr="00AB337C">
        <w:rPr>
          <w:sz w:val="28"/>
          <w:szCs w:val="28"/>
        </w:rPr>
        <w:t xml:space="preserve"> М.: Учебно-методический коллектор «Психология», 2000.</w:t>
      </w:r>
    </w:p>
    <w:p w:rsidR="00AB337C" w:rsidRPr="00AB337C" w:rsidRDefault="00AB337C" w:rsidP="00E3151B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B337C">
        <w:rPr>
          <w:sz w:val="28"/>
          <w:szCs w:val="28"/>
        </w:rPr>
        <w:t xml:space="preserve">Харрис Р. Психология массовых </w:t>
      </w:r>
      <w:proofErr w:type="gramStart"/>
      <w:r w:rsidRPr="00AB337C">
        <w:rPr>
          <w:sz w:val="28"/>
          <w:szCs w:val="28"/>
        </w:rPr>
        <w:t>коммуникаций.-</w:t>
      </w:r>
      <w:proofErr w:type="gramEnd"/>
      <w:r w:rsidRPr="00AB337C">
        <w:rPr>
          <w:sz w:val="28"/>
          <w:szCs w:val="28"/>
        </w:rPr>
        <w:t xml:space="preserve"> СПб: </w:t>
      </w:r>
      <w:proofErr w:type="spellStart"/>
      <w:r w:rsidRPr="00AB337C">
        <w:rPr>
          <w:sz w:val="28"/>
          <w:szCs w:val="28"/>
        </w:rPr>
        <w:t>Прайм-Еврознак</w:t>
      </w:r>
      <w:proofErr w:type="spellEnd"/>
      <w:r w:rsidRPr="00AB337C">
        <w:rPr>
          <w:sz w:val="28"/>
          <w:szCs w:val="28"/>
        </w:rPr>
        <w:t>, 2002.</w:t>
      </w:r>
      <w:bookmarkStart w:id="0" w:name="_GoBack"/>
      <w:bookmarkEnd w:id="0"/>
    </w:p>
    <w:sectPr w:rsidR="00AB337C" w:rsidRPr="00AB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44A11"/>
    <w:multiLevelType w:val="hybridMultilevel"/>
    <w:tmpl w:val="635A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23C27"/>
    <w:multiLevelType w:val="hybridMultilevel"/>
    <w:tmpl w:val="EF1A4038"/>
    <w:lvl w:ilvl="0" w:tplc="5FE408B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A906CB"/>
    <w:multiLevelType w:val="hybridMultilevel"/>
    <w:tmpl w:val="AD5E8CAC"/>
    <w:lvl w:ilvl="0" w:tplc="57C8F7A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4C"/>
    <w:rsid w:val="00027B16"/>
    <w:rsid w:val="0040422A"/>
    <w:rsid w:val="004959AD"/>
    <w:rsid w:val="00AB337C"/>
    <w:rsid w:val="00CC464C"/>
    <w:rsid w:val="00E3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BF061-7F47-49FF-BF1D-B38A3650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59AD"/>
    <w:pPr>
      <w:keepNext/>
      <w:spacing w:before="240" w:after="60"/>
      <w:ind w:firstLine="720"/>
      <w:jc w:val="both"/>
      <w:outlineLvl w:val="1"/>
    </w:pPr>
    <w:rPr>
      <w:b/>
      <w:i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59AD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Body Text Indent"/>
    <w:basedOn w:val="a"/>
    <w:link w:val="a4"/>
    <w:rsid w:val="004959AD"/>
    <w:pPr>
      <w:ind w:firstLine="720"/>
      <w:jc w:val="both"/>
    </w:pPr>
    <w:rPr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4959A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B337C"/>
    <w:pPr>
      <w:spacing w:after="0" w:line="240" w:lineRule="auto"/>
    </w:pPr>
  </w:style>
  <w:style w:type="character" w:styleId="a6">
    <w:name w:val="Strong"/>
    <w:basedOn w:val="a0"/>
    <w:uiPriority w:val="22"/>
    <w:qFormat/>
    <w:rsid w:val="00AB337C"/>
    <w:rPr>
      <w:b/>
      <w:bCs/>
    </w:rPr>
  </w:style>
  <w:style w:type="paragraph" w:styleId="a7">
    <w:name w:val="List Paragraph"/>
    <w:basedOn w:val="a"/>
    <w:uiPriority w:val="34"/>
    <w:qFormat/>
    <w:rsid w:val="00AB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639</Words>
  <Characters>3646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dcterms:created xsi:type="dcterms:W3CDTF">2015-11-30T20:34:00Z</dcterms:created>
  <dcterms:modified xsi:type="dcterms:W3CDTF">2015-12-07T08:22:00Z</dcterms:modified>
</cp:coreProperties>
</file>