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EE" w:rsidRDefault="00AC3044" w:rsidP="00894218">
      <w:pPr>
        <w:autoSpaceDE w:val="0"/>
        <w:autoSpaceDN w:val="0"/>
        <w:adjustRightInd w:val="0"/>
        <w:spacing w:after="0" w:line="240" w:lineRule="auto"/>
        <w:ind w:firstLine="709"/>
        <w:jc w:val="right"/>
        <w:rPr>
          <w:rFonts w:ascii="Times New Roman" w:eastAsia="TimesNewRomanPS-ItalicMT" w:hAnsi="Times New Roman" w:cs="Times New Roman"/>
          <w:b/>
          <w:i/>
          <w:iCs/>
          <w:color w:val="000000"/>
          <w:sz w:val="24"/>
          <w:szCs w:val="28"/>
        </w:rPr>
      </w:pPr>
      <w:r>
        <w:rPr>
          <w:rFonts w:ascii="Times New Roman" w:eastAsia="TimesNewRomanPS-ItalicMT" w:hAnsi="Times New Roman" w:cs="Times New Roman"/>
          <w:b/>
          <w:i/>
          <w:iCs/>
          <w:color w:val="000000"/>
          <w:sz w:val="24"/>
          <w:szCs w:val="28"/>
        </w:rPr>
        <w:t>1\</w:t>
      </w:r>
      <w:r w:rsidR="00EC07CD">
        <w:rPr>
          <w:rFonts w:ascii="Times New Roman" w:eastAsia="TimesNewRomanPS-ItalicMT" w:hAnsi="Times New Roman" w:cs="Times New Roman"/>
          <w:b/>
          <w:i/>
          <w:iCs/>
          <w:color w:val="000000"/>
          <w:sz w:val="24"/>
          <w:szCs w:val="28"/>
        </w:rPr>
        <w:t>Покормяка С.Г., студентка 4 курса</w:t>
      </w:r>
    </w:p>
    <w:p w:rsidR="00F4694E" w:rsidRDefault="00EC07CD" w:rsidP="00894218">
      <w:pPr>
        <w:autoSpaceDE w:val="0"/>
        <w:autoSpaceDN w:val="0"/>
        <w:adjustRightInd w:val="0"/>
        <w:spacing w:after="0" w:line="240" w:lineRule="auto"/>
        <w:ind w:firstLine="709"/>
        <w:jc w:val="right"/>
        <w:rPr>
          <w:rFonts w:ascii="Times New Roman" w:eastAsia="TimesNewRomanPS-ItalicMT" w:hAnsi="Times New Roman" w:cs="Times New Roman"/>
          <w:b/>
          <w:i/>
          <w:iCs/>
          <w:color w:val="000000"/>
          <w:sz w:val="24"/>
          <w:szCs w:val="28"/>
        </w:rPr>
      </w:pPr>
      <w:proofErr w:type="gramStart"/>
      <w:r>
        <w:rPr>
          <w:rFonts w:ascii="Times New Roman" w:eastAsia="TimesNewRomanPS-ItalicMT" w:hAnsi="Times New Roman" w:cs="Times New Roman"/>
          <w:b/>
          <w:i/>
          <w:iCs/>
          <w:color w:val="000000"/>
          <w:sz w:val="24"/>
          <w:szCs w:val="28"/>
        </w:rPr>
        <w:t>факультета</w:t>
      </w:r>
      <w:proofErr w:type="gramEnd"/>
      <w:r>
        <w:rPr>
          <w:rFonts w:ascii="Times New Roman" w:eastAsia="TimesNewRomanPS-ItalicMT" w:hAnsi="Times New Roman" w:cs="Times New Roman"/>
          <w:b/>
          <w:i/>
          <w:iCs/>
          <w:color w:val="000000"/>
          <w:sz w:val="24"/>
          <w:szCs w:val="28"/>
        </w:rPr>
        <w:t xml:space="preserve"> управления МГТУ, г. Майкоп</w:t>
      </w:r>
    </w:p>
    <w:p w:rsidR="002253EE" w:rsidRDefault="00EC07CD" w:rsidP="00894218">
      <w:pPr>
        <w:autoSpaceDE w:val="0"/>
        <w:autoSpaceDN w:val="0"/>
        <w:adjustRightInd w:val="0"/>
        <w:spacing w:after="0" w:line="240" w:lineRule="auto"/>
        <w:ind w:firstLine="709"/>
        <w:jc w:val="right"/>
        <w:rPr>
          <w:rFonts w:ascii="Times New Roman" w:eastAsia="TimesNewRomanPS-ItalicMT" w:hAnsi="Times New Roman" w:cs="Times New Roman"/>
          <w:b/>
          <w:i/>
          <w:iCs/>
          <w:color w:val="000000"/>
          <w:sz w:val="24"/>
          <w:szCs w:val="28"/>
        </w:rPr>
      </w:pPr>
      <w:r>
        <w:rPr>
          <w:rFonts w:ascii="Times New Roman" w:eastAsia="TimesNewRomanPS-ItalicMT" w:hAnsi="Times New Roman" w:cs="Times New Roman"/>
          <w:b/>
          <w:i/>
          <w:iCs/>
          <w:color w:val="000000"/>
          <w:sz w:val="24"/>
          <w:szCs w:val="28"/>
        </w:rPr>
        <w:t>Науч. рук</w:t>
      </w:r>
      <w:r w:rsidR="002253EE">
        <w:rPr>
          <w:rFonts w:ascii="Times New Roman" w:eastAsia="TimesNewRomanPS-ItalicMT" w:hAnsi="Times New Roman" w:cs="Times New Roman"/>
          <w:b/>
          <w:i/>
          <w:iCs/>
          <w:color w:val="000000"/>
          <w:sz w:val="24"/>
          <w:szCs w:val="28"/>
        </w:rPr>
        <w:t>.</w:t>
      </w:r>
      <w:r>
        <w:rPr>
          <w:rFonts w:ascii="Times New Roman" w:eastAsia="TimesNewRomanPS-ItalicMT" w:hAnsi="Times New Roman" w:cs="Times New Roman"/>
          <w:b/>
          <w:i/>
          <w:iCs/>
          <w:color w:val="000000"/>
          <w:sz w:val="24"/>
          <w:szCs w:val="28"/>
        </w:rPr>
        <w:t xml:space="preserve"> - доцент</w:t>
      </w:r>
      <w:r w:rsidR="002253EE">
        <w:rPr>
          <w:rFonts w:ascii="Times New Roman" w:eastAsia="TimesNewRomanPS-ItalicMT" w:hAnsi="Times New Roman" w:cs="Times New Roman"/>
          <w:b/>
          <w:i/>
          <w:iCs/>
          <w:color w:val="000000"/>
          <w:sz w:val="24"/>
          <w:szCs w:val="28"/>
        </w:rPr>
        <w:t xml:space="preserve"> Продиблох Н.Е.</w:t>
      </w:r>
    </w:p>
    <w:p w:rsidR="00EC07CD" w:rsidRPr="002253EE" w:rsidRDefault="00EC07CD" w:rsidP="00894218">
      <w:pPr>
        <w:autoSpaceDE w:val="0"/>
        <w:autoSpaceDN w:val="0"/>
        <w:adjustRightInd w:val="0"/>
        <w:spacing w:after="0" w:line="240" w:lineRule="auto"/>
        <w:ind w:firstLine="709"/>
        <w:jc w:val="right"/>
        <w:rPr>
          <w:rFonts w:ascii="Times New Roman" w:eastAsia="TimesNewRomanPS-ItalicMT" w:hAnsi="Times New Roman" w:cs="Times New Roman"/>
          <w:b/>
          <w:i/>
          <w:iCs/>
          <w:color w:val="000000"/>
          <w:sz w:val="24"/>
          <w:szCs w:val="28"/>
        </w:rPr>
      </w:pPr>
    </w:p>
    <w:p w:rsidR="00F4694E" w:rsidRPr="00EC07CD" w:rsidRDefault="00F4694E" w:rsidP="000D0DD6">
      <w:pPr>
        <w:autoSpaceDE w:val="0"/>
        <w:autoSpaceDN w:val="0"/>
        <w:adjustRightInd w:val="0"/>
        <w:spacing w:after="0" w:line="360" w:lineRule="auto"/>
        <w:ind w:firstLine="709"/>
        <w:jc w:val="center"/>
        <w:rPr>
          <w:rFonts w:ascii="Times New Roman" w:eastAsia="TimesNewRomanPS-BoldMT" w:hAnsi="Times New Roman" w:cs="Times New Roman"/>
          <w:b/>
          <w:bCs/>
          <w:iCs/>
          <w:color w:val="000000"/>
          <w:sz w:val="24"/>
          <w:szCs w:val="24"/>
        </w:rPr>
      </w:pPr>
      <w:r w:rsidRPr="00EC07CD">
        <w:rPr>
          <w:rFonts w:ascii="Times New Roman" w:eastAsia="TimesNewRomanPS-BoldMT" w:hAnsi="Times New Roman" w:cs="Times New Roman"/>
          <w:b/>
          <w:bCs/>
          <w:iCs/>
          <w:color w:val="000000"/>
          <w:sz w:val="24"/>
          <w:szCs w:val="24"/>
        </w:rPr>
        <w:t>МЕНТАЛИТЕТ КАК СОЦИАЛЬНО</w:t>
      </w:r>
      <w:r w:rsidRPr="00EC07CD">
        <w:rPr>
          <w:rFonts w:ascii="Times New Roman" w:eastAsia="TimesNewRomanPS-ItalicMT" w:hAnsi="Times New Roman" w:cs="Times New Roman"/>
          <w:b/>
          <w:bCs/>
          <w:iCs/>
          <w:color w:val="000000"/>
          <w:sz w:val="24"/>
          <w:szCs w:val="24"/>
        </w:rPr>
        <w:t>-</w:t>
      </w:r>
      <w:r w:rsidRPr="00EC07CD">
        <w:rPr>
          <w:rFonts w:ascii="Times New Roman" w:eastAsia="TimesNewRomanPS-BoldMT" w:hAnsi="Times New Roman" w:cs="Times New Roman"/>
          <w:b/>
          <w:bCs/>
          <w:iCs/>
          <w:color w:val="000000"/>
          <w:sz w:val="24"/>
          <w:szCs w:val="24"/>
        </w:rPr>
        <w:t>ПОЛИТИЧЕСКОЕ ЯВЛЕНИЕ:</w:t>
      </w:r>
      <w:r w:rsidR="000D0DD6" w:rsidRPr="00EC07CD">
        <w:rPr>
          <w:rFonts w:ascii="Times New Roman" w:eastAsia="TimesNewRomanPS-BoldMT" w:hAnsi="Times New Roman" w:cs="Times New Roman"/>
          <w:b/>
          <w:bCs/>
          <w:iCs/>
          <w:color w:val="000000"/>
          <w:sz w:val="24"/>
          <w:szCs w:val="24"/>
        </w:rPr>
        <w:t xml:space="preserve"> </w:t>
      </w:r>
      <w:r w:rsidRPr="00EC07CD">
        <w:rPr>
          <w:rFonts w:ascii="Times New Roman" w:eastAsia="TimesNewRomanPS-BoldMT" w:hAnsi="Times New Roman" w:cs="Times New Roman"/>
          <w:b/>
          <w:bCs/>
          <w:iCs/>
          <w:color w:val="000000"/>
          <w:sz w:val="24"/>
          <w:szCs w:val="24"/>
        </w:rPr>
        <w:t>ОПЫТ ТЕОРЕТИЧЕСКОГО РАССМОТРЕНИЯ</w:t>
      </w:r>
    </w:p>
    <w:p w:rsidR="00F4694E" w:rsidRDefault="00F4694E" w:rsidP="00F4694E">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proofErr w:type="spellStart"/>
      <w:r w:rsidRPr="00F4694E">
        <w:rPr>
          <w:rFonts w:ascii="Times New Roman" w:eastAsia="TimesNewRomanPSMT" w:hAnsi="Times New Roman" w:cs="Times New Roman"/>
          <w:iCs/>
          <w:color w:val="000000"/>
          <w:sz w:val="28"/>
          <w:szCs w:val="28"/>
        </w:rPr>
        <w:t>Глобализационная</w:t>
      </w:r>
      <w:proofErr w:type="spellEnd"/>
      <w:r w:rsidRPr="00F4694E">
        <w:rPr>
          <w:rFonts w:ascii="Times New Roman" w:eastAsia="TimesNewRomanPSMT" w:hAnsi="Times New Roman" w:cs="Times New Roman"/>
          <w:iCs/>
          <w:color w:val="000000"/>
          <w:sz w:val="28"/>
          <w:szCs w:val="28"/>
        </w:rPr>
        <w:t xml:space="preserve"> динамика</w:t>
      </w:r>
      <w:r>
        <w:rPr>
          <w:rFonts w:ascii="Times New Roman" w:eastAsia="TimesNewRomanPSMT" w:hAnsi="Times New Roman" w:cs="Times New Roman"/>
          <w:iCs/>
          <w:color w:val="000000"/>
          <w:sz w:val="28"/>
          <w:szCs w:val="28"/>
        </w:rPr>
        <w:t>,</w:t>
      </w:r>
      <w:r w:rsidRPr="00F4694E">
        <w:rPr>
          <w:rFonts w:ascii="Times New Roman" w:eastAsia="TimesNewRomanPSMT" w:hAnsi="Times New Roman" w:cs="Times New Roman"/>
          <w:iCs/>
          <w:color w:val="000000"/>
          <w:sz w:val="28"/>
          <w:szCs w:val="28"/>
        </w:rPr>
        <w:t xml:space="preserve"> как известно, порождает неоднозначную реакцию национальных культур и общественных систем. Отнюдь не всегда происходит поглощение глобальными ценностями местной культуры</w:t>
      </w:r>
      <w:r>
        <w:rPr>
          <w:rFonts w:ascii="Times New Roman" w:eastAsia="TimesNewRomanPSMT" w:hAnsi="Times New Roman" w:cs="Times New Roman"/>
          <w:iCs/>
          <w:color w:val="000000"/>
          <w:sz w:val="28"/>
          <w:szCs w:val="28"/>
        </w:rPr>
        <w:t>,</w:t>
      </w:r>
      <w:r w:rsidRPr="00F4694E">
        <w:rPr>
          <w:rFonts w:ascii="Times New Roman" w:eastAsia="TimesNewRomanPSMT" w:hAnsi="Times New Roman" w:cs="Times New Roman"/>
          <w:iCs/>
          <w:color w:val="000000"/>
          <w:sz w:val="28"/>
          <w:szCs w:val="28"/>
        </w:rPr>
        <w:t xml:space="preserve"> весьма часто они образуют причудливый синтез, обозначаемый как локализация. Причем это может происходить неодинаковым образом в зависимости от места и времени. В связи с этим актуализируются исследования менталитета, которому в последние годы посвящено немало работ. В то же время, как представляется</w:t>
      </w:r>
      <w:r>
        <w:rPr>
          <w:rFonts w:ascii="Times New Roman" w:eastAsia="TimesNewRomanPSMT" w:hAnsi="Times New Roman" w:cs="Times New Roman"/>
          <w:iCs/>
          <w:color w:val="000000"/>
          <w:sz w:val="28"/>
          <w:szCs w:val="28"/>
        </w:rPr>
        <w:t>,</w:t>
      </w:r>
      <w:r w:rsidRPr="00F4694E">
        <w:rPr>
          <w:rFonts w:ascii="Times New Roman" w:eastAsia="TimesNewRomanPSMT" w:hAnsi="Times New Roman" w:cs="Times New Roman"/>
          <w:iCs/>
          <w:color w:val="000000"/>
          <w:sz w:val="28"/>
          <w:szCs w:val="28"/>
        </w:rPr>
        <w:t xml:space="preserve"> в обществознании упор делается на культурные аспекты данного явления при некоторой недооценке его социально-политических сторон. </w:t>
      </w:r>
    </w:p>
    <w:p w:rsidR="00F4694E" w:rsidRPr="00F4694E" w:rsidRDefault="00F4694E" w:rsidP="00F4694E">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Данная статья призвана восполнить этот пробел, что предполагает выполнение таких задач, как определение менталитета и его структурных компонентов, анализ роли менталитета в социально-политических процессах.</w:t>
      </w:r>
    </w:p>
    <w:p w:rsidR="00F4694E" w:rsidRDefault="00F4694E" w:rsidP="00F4694E">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Как теоретический феномен менталитет разрабатывался в трудах ученых, принадлежащих немецкой исторической школе, в которых менталитет в основном трактовался в глубинном психологическом смысле (народный дух и т.п.). В современном обществознании менталитет получил более широкое толкование. Здесь видится «присущая индивиду или определенной социальной общности совокупность специфического склада мышления и чувств, ценностных ориентаций и установок, представлений о мире и о себе, веро</w:t>
      </w:r>
      <w:r w:rsidR="00AC3044">
        <w:rPr>
          <w:rFonts w:ascii="Times New Roman" w:eastAsia="TimesNewRomanPSMT" w:hAnsi="Times New Roman" w:cs="Times New Roman"/>
          <w:iCs/>
          <w:color w:val="000000"/>
          <w:sz w:val="28"/>
          <w:szCs w:val="28"/>
        </w:rPr>
        <w:t>ваний, мнений, предрассудков» [2</w:t>
      </w:r>
      <w:r w:rsidRPr="00F4694E">
        <w:rPr>
          <w:rFonts w:ascii="Times New Roman" w:eastAsia="TimesNewRomanPSMT" w:hAnsi="Times New Roman" w:cs="Times New Roman"/>
          <w:iCs/>
          <w:color w:val="000000"/>
          <w:sz w:val="28"/>
          <w:szCs w:val="28"/>
        </w:rPr>
        <w:t xml:space="preserve">]. Хотя говорить о менталитете как о системе весьма затруднительно, все же можно вычленить некоторые составляющие его структурные элементы. </w:t>
      </w:r>
    </w:p>
    <w:p w:rsidR="00F4694E" w:rsidRDefault="00F4694E" w:rsidP="00F4694E">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 xml:space="preserve">Известный отечественный специалист А. </w:t>
      </w:r>
      <w:proofErr w:type="spellStart"/>
      <w:r w:rsidRPr="00F4694E">
        <w:rPr>
          <w:rFonts w:ascii="Times New Roman" w:eastAsia="TimesNewRomanPSMT" w:hAnsi="Times New Roman" w:cs="Times New Roman"/>
          <w:iCs/>
          <w:color w:val="000000"/>
          <w:sz w:val="28"/>
          <w:szCs w:val="28"/>
        </w:rPr>
        <w:t>Редель</w:t>
      </w:r>
      <w:proofErr w:type="spellEnd"/>
      <w:r w:rsidRPr="00F4694E">
        <w:rPr>
          <w:rFonts w:ascii="Times New Roman" w:eastAsia="TimesNewRomanPSMT" w:hAnsi="Times New Roman" w:cs="Times New Roman"/>
          <w:iCs/>
          <w:color w:val="000000"/>
          <w:sz w:val="28"/>
          <w:szCs w:val="28"/>
        </w:rPr>
        <w:t xml:space="preserve"> предлагает, на наш взгляд, наиболее продуктивный подход к данной проблеме, учитывающий как исторический, так и динамический аспект этого явления. Менталитет </w:t>
      </w:r>
      <w:r w:rsidRPr="00F4694E">
        <w:rPr>
          <w:rFonts w:ascii="Times New Roman" w:eastAsia="TimesNewRomanPSMT" w:hAnsi="Times New Roman" w:cs="Times New Roman"/>
          <w:iCs/>
          <w:color w:val="000000"/>
          <w:sz w:val="28"/>
          <w:szCs w:val="28"/>
        </w:rPr>
        <w:lastRenderedPageBreak/>
        <w:t xml:space="preserve">рассматривается со структурной точки зрения и подразделяется на «ядро» и «периферию». Первое устойчиво, тогда как второе – изменчиво. Ценностно-смысловое ядро подразумевает иерархию духовных ценностей, определяющих своеобразие мироощущения, мировосприятия и мировоззрения, а также самобытность образа жизни. Сюда же относятся некие первичные «смыслы», «образы», «образцы» – базисные элементы культуры, формирующие константные модели духовной жизни, а также переживание этих смыслов, их актуализация и мобилизация. </w:t>
      </w:r>
    </w:p>
    <w:p w:rsidR="00F4694E" w:rsidRPr="00F4694E" w:rsidRDefault="00F4694E" w:rsidP="00F4694E">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По сути дела, наряду с ценностями сердцевину (ядро) национального менталитета составляют этнокультурные архетипы – константы национальной духовности, выражающие и закрепляющие основополагающие свойства этноса как культурной целостности.</w:t>
      </w:r>
    </w:p>
    <w:p w:rsidR="00F4694E" w:rsidRPr="00F4694E" w:rsidRDefault="00F4694E" w:rsidP="002253EE">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 xml:space="preserve">Периферия создается временными, новообразованными либо привнесенными из чужих культур ценностями. Здесь могут быть смещения ценностей в их традиционно устоявшемся порядке, что обычно имеет место в ходе так называемых переворотов в ценностях, а также временные, новообразовавшиеся или привнесенные из чужих культур «смыслы», «образы», «образцы». Как полагает А. </w:t>
      </w:r>
      <w:proofErr w:type="spellStart"/>
      <w:r w:rsidRPr="00F4694E">
        <w:rPr>
          <w:rFonts w:ascii="Times New Roman" w:eastAsia="TimesNewRomanPSMT" w:hAnsi="Times New Roman" w:cs="Times New Roman"/>
          <w:iCs/>
          <w:color w:val="000000"/>
          <w:sz w:val="28"/>
          <w:szCs w:val="28"/>
        </w:rPr>
        <w:t>Редель</w:t>
      </w:r>
      <w:proofErr w:type="spellEnd"/>
      <w:r w:rsidRPr="00F4694E">
        <w:rPr>
          <w:rFonts w:ascii="Times New Roman" w:eastAsia="TimesNewRomanPSMT" w:hAnsi="Times New Roman" w:cs="Times New Roman"/>
          <w:iCs/>
          <w:color w:val="000000"/>
          <w:sz w:val="28"/>
          <w:szCs w:val="28"/>
        </w:rPr>
        <w:t>, промежуточное положение между ядром и периферией занимают народные сказания, мифы, а также традиционные национально</w:t>
      </w:r>
      <w:r>
        <w:rPr>
          <w:rFonts w:ascii="Times New Roman" w:eastAsia="TimesNewRomanPSMT" w:hAnsi="Times New Roman" w:cs="Times New Roman"/>
          <w:iCs/>
          <w:color w:val="000000"/>
          <w:sz w:val="28"/>
          <w:szCs w:val="28"/>
        </w:rPr>
        <w:t>-</w:t>
      </w:r>
      <w:r w:rsidRPr="00F4694E">
        <w:rPr>
          <w:rFonts w:ascii="Times New Roman" w:eastAsia="TimesNewRomanPSMT" w:hAnsi="Times New Roman" w:cs="Times New Roman"/>
          <w:iCs/>
          <w:color w:val="000000"/>
          <w:sz w:val="28"/>
          <w:szCs w:val="28"/>
        </w:rPr>
        <w:t>культурные верования</w:t>
      </w:r>
      <w:r>
        <w:rPr>
          <w:rFonts w:ascii="Times New Roman" w:eastAsia="TimesNewRomanPSMT" w:hAnsi="Times New Roman" w:cs="Times New Roman"/>
          <w:iCs/>
          <w:color w:val="000000"/>
          <w:sz w:val="28"/>
          <w:szCs w:val="28"/>
        </w:rPr>
        <w:t>.</w:t>
      </w:r>
      <w:r w:rsidRPr="00F4694E">
        <w:rPr>
          <w:rFonts w:ascii="Times New Roman" w:eastAsia="TimesNewRomanPSMT" w:hAnsi="Times New Roman" w:cs="Times New Roman"/>
          <w:iCs/>
          <w:color w:val="000000"/>
          <w:sz w:val="28"/>
          <w:szCs w:val="28"/>
        </w:rPr>
        <w:t xml:space="preserve"> Изменчивость х</w:t>
      </w:r>
      <w:r w:rsidR="00AC3044">
        <w:rPr>
          <w:rFonts w:ascii="Times New Roman" w:eastAsia="TimesNewRomanPSMT" w:hAnsi="Times New Roman" w:cs="Times New Roman"/>
          <w:iCs/>
          <w:color w:val="000000"/>
          <w:sz w:val="28"/>
          <w:szCs w:val="28"/>
        </w:rPr>
        <w:t>арактерна больше для периферии [5</w:t>
      </w:r>
      <w:r w:rsidRPr="00F4694E">
        <w:rPr>
          <w:rFonts w:ascii="Times New Roman" w:eastAsia="TimesNewRomanPSMT" w:hAnsi="Times New Roman" w:cs="Times New Roman"/>
          <w:iCs/>
          <w:color w:val="000000"/>
          <w:sz w:val="28"/>
          <w:szCs w:val="28"/>
        </w:rPr>
        <w:t xml:space="preserve">]. </w:t>
      </w:r>
    </w:p>
    <w:p w:rsidR="00F4694E" w:rsidRPr="00F4694E" w:rsidRDefault="00F4694E" w:rsidP="002253EE">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Что касается возможности исследовательских операций, то закономерно, что периферический слой</w:t>
      </w:r>
      <w:r w:rsidR="002253EE">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в большей степени доступен для социологического дискурса. Поскольку «он лежит на поверхности общественного и индивидуального сознания и его характеристики поддаются измерению в эмпирическом социологическом исследовании», здесь вполне адекватны традиционные позитивные методы социального исследования: анкетный опрос, контент-анализ, </w:t>
      </w:r>
      <w:proofErr w:type="spellStart"/>
      <w:r w:rsidRPr="00F4694E">
        <w:rPr>
          <w:rFonts w:ascii="Times New Roman" w:eastAsia="TimesNewRomanPSMT" w:hAnsi="Times New Roman" w:cs="Times New Roman"/>
          <w:iCs/>
          <w:color w:val="000000"/>
          <w:sz w:val="28"/>
          <w:szCs w:val="28"/>
        </w:rPr>
        <w:t>операционализация</w:t>
      </w:r>
      <w:proofErr w:type="spellEnd"/>
      <w:r w:rsidRPr="00F4694E">
        <w:rPr>
          <w:rFonts w:ascii="Times New Roman" w:eastAsia="TimesNewRomanPSMT" w:hAnsi="Times New Roman" w:cs="Times New Roman"/>
          <w:iCs/>
          <w:color w:val="000000"/>
          <w:sz w:val="28"/>
          <w:szCs w:val="28"/>
        </w:rPr>
        <w:t xml:space="preserve"> понятий, разработка системы показателей, количественные измерения и т.п. А вот для центральных структур менталитета целесообразно применять методы</w:t>
      </w:r>
      <w:r w:rsidR="002253EE">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исследования, </w:t>
      </w:r>
      <w:r w:rsidRPr="00F4694E">
        <w:rPr>
          <w:rFonts w:ascii="Times New Roman" w:eastAsia="TimesNewRomanPSMT" w:hAnsi="Times New Roman" w:cs="Times New Roman"/>
          <w:iCs/>
          <w:color w:val="000000"/>
          <w:sz w:val="28"/>
          <w:szCs w:val="28"/>
        </w:rPr>
        <w:lastRenderedPageBreak/>
        <w:t>разработанные герменевтикой, социально-исторической антропологией, структурализмом, исторической социологией, социологией знания, социолингвистикой, «понимающей социологией», феноменологиче</w:t>
      </w:r>
      <w:r w:rsidR="00AC3044">
        <w:rPr>
          <w:rFonts w:ascii="Times New Roman" w:eastAsia="TimesNewRomanPSMT" w:hAnsi="Times New Roman" w:cs="Times New Roman"/>
          <w:iCs/>
          <w:color w:val="000000"/>
          <w:sz w:val="28"/>
          <w:szCs w:val="28"/>
        </w:rPr>
        <w:t>ской социологией [5</w:t>
      </w:r>
      <w:r w:rsidRPr="00F4694E">
        <w:rPr>
          <w:rFonts w:ascii="Times New Roman" w:eastAsia="TimesNewRomanPSMT" w:hAnsi="Times New Roman" w:cs="Times New Roman"/>
          <w:iCs/>
          <w:color w:val="000000"/>
          <w:sz w:val="28"/>
          <w:szCs w:val="28"/>
        </w:rPr>
        <w:t>].</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К. Маркс разработал во многом весьма продуктивную концепцию «классового сознания», положив в ее основу противоречие интересов – социальный антагонизм.</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Согласно названному подходу мировоззренческие установки оказываются жестко обусловленными социальными обстоятельствами, которые пронизывает борьба за более благоприятные позиции в сложившейся</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общественной системе. Духовным продуктом данной борьбы и является классовое сознание, отражающееся</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в классовых идеологиях, предписывающих оценку имеющемуся социальному порядку с позиции определенных групповых интересов. С другой стороны, указывается на прямую обусловленность индивидуального</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мировоззрения групповой (классовой) принадлежностью – «класс становится чем-то самостоятельным по отношению к индивидам, так что последние находят уже заранее установленными условия своей жизни: класс</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определяет их жизненное положение, а вместе с тем их личную судьб</w:t>
      </w:r>
      <w:r w:rsidR="00AC3044">
        <w:rPr>
          <w:rFonts w:ascii="Times New Roman" w:eastAsia="TimesNewRomanPSMT" w:hAnsi="Times New Roman" w:cs="Times New Roman"/>
          <w:iCs/>
          <w:color w:val="000000"/>
          <w:sz w:val="28"/>
          <w:szCs w:val="28"/>
        </w:rPr>
        <w:t>у, подчиняет их себе» [3</w:t>
      </w:r>
      <w:r w:rsidRPr="00F4694E">
        <w:rPr>
          <w:rFonts w:ascii="Times New Roman" w:eastAsia="TimesNewRomanPSMT" w:hAnsi="Times New Roman" w:cs="Times New Roman"/>
          <w:iCs/>
          <w:color w:val="000000"/>
          <w:sz w:val="28"/>
          <w:szCs w:val="28"/>
        </w:rPr>
        <w:t>].</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Объективистская позиция Маркса плюс непримиримость к существующему порядку, вероятно, побудили</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его выдвинуть весьма любопытный тезис. По его мнению, классовая солидарность вполне может перерасти</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национальные рамки. Из чего возник знаменитый лозунг «Пролетарии всех стран соединяйтесь!», временами совсем небеспочвенный. В то же время следует признать, что марксистами, скорее всего, был недооценен национальный фактор. Эпоха конца XIX в. и, по сути дела, весь XX в. являли собой частые столкновения между классовым и национальным сознаниями. Думается, что победило все же последнее, хотя временами казалось, что торжествует классовый миф (существование тех же Интернационалов). Тем не менее</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в современных условиях </w:t>
      </w:r>
      <w:proofErr w:type="spellStart"/>
      <w:r w:rsidRPr="00F4694E">
        <w:rPr>
          <w:rFonts w:ascii="Times New Roman" w:eastAsia="TimesNewRomanPSMT" w:hAnsi="Times New Roman" w:cs="Times New Roman"/>
          <w:iCs/>
          <w:color w:val="000000"/>
          <w:sz w:val="28"/>
          <w:szCs w:val="28"/>
        </w:rPr>
        <w:lastRenderedPageBreak/>
        <w:t>глобализирующегося</w:t>
      </w:r>
      <w:proofErr w:type="spellEnd"/>
      <w:r w:rsidRPr="00F4694E">
        <w:rPr>
          <w:rFonts w:ascii="Times New Roman" w:eastAsia="TimesNewRomanPSMT" w:hAnsi="Times New Roman" w:cs="Times New Roman"/>
          <w:iCs/>
          <w:color w:val="000000"/>
          <w:sz w:val="28"/>
          <w:szCs w:val="28"/>
        </w:rPr>
        <w:t xml:space="preserve"> мира тезис К. Маркса вновь актуализируется, но уже в несколько иных формах, анализ которых выходит за рамки настоящей статьи.</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 xml:space="preserve">К первой половине XX в. относятся работы австрийского ученого В. </w:t>
      </w:r>
      <w:proofErr w:type="spellStart"/>
      <w:r w:rsidRPr="00F4694E">
        <w:rPr>
          <w:rFonts w:ascii="Times New Roman" w:eastAsia="TimesNewRomanPSMT" w:hAnsi="Times New Roman" w:cs="Times New Roman"/>
          <w:iCs/>
          <w:color w:val="000000"/>
          <w:sz w:val="28"/>
          <w:szCs w:val="28"/>
        </w:rPr>
        <w:t>Райха</w:t>
      </w:r>
      <w:proofErr w:type="spellEnd"/>
      <w:r w:rsidRPr="00F4694E">
        <w:rPr>
          <w:rFonts w:ascii="Times New Roman" w:eastAsia="TimesNewRomanPSMT" w:hAnsi="Times New Roman" w:cs="Times New Roman"/>
          <w:iCs/>
          <w:color w:val="000000"/>
          <w:sz w:val="28"/>
          <w:szCs w:val="28"/>
        </w:rPr>
        <w:t xml:space="preserve">, объявляющего себя сторонником К. Маркса. Фактически он стремится расширить марксистскую методологию, включив в нее </w:t>
      </w:r>
      <w:r w:rsidR="00AC3044">
        <w:rPr>
          <w:rFonts w:ascii="Times New Roman" w:eastAsia="TimesNewRomanPSMT" w:hAnsi="Times New Roman" w:cs="Times New Roman"/>
          <w:iCs/>
          <w:color w:val="000000"/>
          <w:sz w:val="28"/>
          <w:szCs w:val="28"/>
        </w:rPr>
        <w:t xml:space="preserve">«субъективный фактор истории». </w:t>
      </w:r>
      <w:r w:rsidRPr="00F4694E">
        <w:rPr>
          <w:rFonts w:ascii="Times New Roman" w:eastAsia="TimesNewRomanPSMT" w:hAnsi="Times New Roman" w:cs="Times New Roman"/>
          <w:iCs/>
          <w:color w:val="000000"/>
          <w:sz w:val="28"/>
          <w:szCs w:val="28"/>
        </w:rPr>
        <w:t xml:space="preserve">В. </w:t>
      </w:r>
      <w:proofErr w:type="spellStart"/>
      <w:r w:rsidRPr="00F4694E">
        <w:rPr>
          <w:rFonts w:ascii="Times New Roman" w:eastAsia="TimesNewRomanPSMT" w:hAnsi="Times New Roman" w:cs="Times New Roman"/>
          <w:iCs/>
          <w:color w:val="000000"/>
          <w:sz w:val="28"/>
          <w:szCs w:val="28"/>
        </w:rPr>
        <w:t>Райх</w:t>
      </w:r>
      <w:proofErr w:type="spellEnd"/>
      <w:r w:rsidRPr="00F4694E">
        <w:rPr>
          <w:rFonts w:ascii="Times New Roman" w:eastAsia="TimesNewRomanPSMT" w:hAnsi="Times New Roman" w:cs="Times New Roman"/>
          <w:iCs/>
          <w:color w:val="000000"/>
          <w:sz w:val="28"/>
          <w:szCs w:val="28"/>
        </w:rPr>
        <w:t xml:space="preserve"> объясняет причины поражения «левых» сил именно </w:t>
      </w:r>
      <w:proofErr w:type="spellStart"/>
      <w:r w:rsidRPr="00F4694E">
        <w:rPr>
          <w:rFonts w:ascii="Times New Roman" w:eastAsia="TimesNewRomanPSMT" w:hAnsi="Times New Roman" w:cs="Times New Roman"/>
          <w:iCs/>
          <w:color w:val="000000"/>
          <w:sz w:val="28"/>
          <w:szCs w:val="28"/>
        </w:rPr>
        <w:t>догматизацией</w:t>
      </w:r>
      <w:proofErr w:type="spellEnd"/>
      <w:r w:rsidRPr="00F4694E">
        <w:rPr>
          <w:rFonts w:ascii="Times New Roman" w:eastAsia="TimesNewRomanPSMT" w:hAnsi="Times New Roman" w:cs="Times New Roman"/>
          <w:iCs/>
          <w:color w:val="000000"/>
          <w:sz w:val="28"/>
          <w:szCs w:val="28"/>
        </w:rPr>
        <w:t xml:space="preserve"> классового подхода. Если сводить источники сознания исключительно к социально-экономическим факторам, невозможно не зайти в тупик при попытке объяснить иррациональные проявления того же сознания. В то же время для поступков</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людей характерна противоречивость. Последнее заключается в том, что в сознании большинства индивидов</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«отсутствует ясная </w:t>
      </w:r>
      <w:proofErr w:type="spellStart"/>
      <w:r w:rsidRPr="00F4694E">
        <w:rPr>
          <w:rFonts w:ascii="Times New Roman" w:eastAsia="TimesNewRomanPSMT" w:hAnsi="Times New Roman" w:cs="Times New Roman"/>
          <w:iCs/>
          <w:color w:val="000000"/>
          <w:sz w:val="28"/>
          <w:szCs w:val="28"/>
        </w:rPr>
        <w:t>очерченность</w:t>
      </w:r>
      <w:proofErr w:type="spellEnd"/>
      <w:r w:rsidRPr="00F4694E">
        <w:rPr>
          <w:rFonts w:ascii="Times New Roman" w:eastAsia="TimesNewRomanPSMT" w:hAnsi="Times New Roman" w:cs="Times New Roman"/>
          <w:iCs/>
          <w:color w:val="000000"/>
          <w:sz w:val="28"/>
          <w:szCs w:val="28"/>
        </w:rPr>
        <w:t xml:space="preserve"> как революционности, так и консервативности. Основой психологической</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структуры служит, с одной стороны, социальная ситуация, с другой стороны – общая атмосфера а</w:t>
      </w:r>
      <w:r w:rsidR="00AC3044">
        <w:rPr>
          <w:rFonts w:ascii="Times New Roman" w:eastAsia="TimesNewRomanPSMT" w:hAnsi="Times New Roman" w:cs="Times New Roman"/>
          <w:iCs/>
          <w:color w:val="000000"/>
          <w:sz w:val="28"/>
          <w:szCs w:val="28"/>
        </w:rPr>
        <w:t>вторитарного общества» [4</w:t>
      </w:r>
      <w:r w:rsidRPr="00F4694E">
        <w:rPr>
          <w:rFonts w:ascii="Times New Roman" w:eastAsia="TimesNewRomanPSMT" w:hAnsi="Times New Roman" w:cs="Times New Roman"/>
          <w:iCs/>
          <w:color w:val="000000"/>
          <w:sz w:val="28"/>
          <w:szCs w:val="28"/>
        </w:rPr>
        <w:t xml:space="preserve">]. По мнению В. </w:t>
      </w:r>
      <w:proofErr w:type="spellStart"/>
      <w:r w:rsidRPr="00F4694E">
        <w:rPr>
          <w:rFonts w:ascii="Times New Roman" w:eastAsia="TimesNewRomanPSMT" w:hAnsi="Times New Roman" w:cs="Times New Roman"/>
          <w:iCs/>
          <w:color w:val="000000"/>
          <w:sz w:val="28"/>
          <w:szCs w:val="28"/>
        </w:rPr>
        <w:t>Райха</w:t>
      </w:r>
      <w:proofErr w:type="spellEnd"/>
      <w:r w:rsidRPr="00F4694E">
        <w:rPr>
          <w:rFonts w:ascii="Times New Roman" w:eastAsia="TimesNewRomanPSMT" w:hAnsi="Times New Roman" w:cs="Times New Roman"/>
          <w:iCs/>
          <w:color w:val="000000"/>
          <w:sz w:val="28"/>
          <w:szCs w:val="28"/>
        </w:rPr>
        <w:t>, одной лишь пропаганды было бы недостаточно для того</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чтобы обмануть массы. Необходима благоприятная для политико-идеологического воздействия структура</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массовой психики, которая создается под воздействием всей системы социальных институтов.</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Идеологи нацистов значительно глубже понимали сущность и роль массовой психики, подвергнув ее</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эффективной обработке. «Фашизм XX в. поставил основной вопрос характера человека, его мистицизма и</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стремления подчиняться власти, который охватывает период от четырех до ш</w:t>
      </w:r>
      <w:r w:rsidR="00AC3044">
        <w:rPr>
          <w:rFonts w:ascii="Times New Roman" w:eastAsia="TimesNewRomanPSMT" w:hAnsi="Times New Roman" w:cs="Times New Roman"/>
          <w:iCs/>
          <w:color w:val="000000"/>
          <w:sz w:val="28"/>
          <w:szCs w:val="28"/>
        </w:rPr>
        <w:t>ести тысячелетий» [4</w:t>
      </w:r>
      <w:r w:rsidRPr="00F4694E">
        <w:rPr>
          <w:rFonts w:ascii="Times New Roman" w:eastAsia="TimesNewRomanPSMT" w:hAnsi="Times New Roman" w:cs="Times New Roman"/>
          <w:iCs/>
          <w:color w:val="000000"/>
          <w:sz w:val="28"/>
          <w:szCs w:val="28"/>
        </w:rPr>
        <w:t>].</w:t>
      </w:r>
    </w:p>
    <w:p w:rsidR="00F4694E" w:rsidRPr="00F4694E" w:rsidRDefault="00F4694E" w:rsidP="00AC3044">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Подобные тенденции кроются в человеческом бессознательном, на которое и была сделана основная ставка</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в национал-социалистической пропаганде. </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 xml:space="preserve">Стараясь не выходить за рамки диалектического подхода, В. </w:t>
      </w:r>
      <w:proofErr w:type="spellStart"/>
      <w:r w:rsidRPr="00F4694E">
        <w:rPr>
          <w:rFonts w:ascii="Times New Roman" w:eastAsia="TimesNewRomanPSMT" w:hAnsi="Times New Roman" w:cs="Times New Roman"/>
          <w:iCs/>
          <w:color w:val="000000"/>
          <w:sz w:val="28"/>
          <w:szCs w:val="28"/>
        </w:rPr>
        <w:t>Райх</w:t>
      </w:r>
      <w:proofErr w:type="spellEnd"/>
      <w:r w:rsidRPr="00F4694E">
        <w:rPr>
          <w:rFonts w:ascii="Times New Roman" w:eastAsia="TimesNewRomanPSMT" w:hAnsi="Times New Roman" w:cs="Times New Roman"/>
          <w:iCs/>
          <w:color w:val="000000"/>
          <w:sz w:val="28"/>
          <w:szCs w:val="28"/>
        </w:rPr>
        <w:t xml:space="preserve"> приходит к следующему выводу: «Создавая идеологии, человек изменяет самого себя, сущность человека необходимо искать в процессе, посредством которого он со</w:t>
      </w:r>
      <w:r w:rsidR="00AC3044">
        <w:rPr>
          <w:rFonts w:ascii="Times New Roman" w:eastAsia="TimesNewRomanPSMT" w:hAnsi="Times New Roman" w:cs="Times New Roman"/>
          <w:iCs/>
          <w:color w:val="000000"/>
          <w:sz w:val="28"/>
          <w:szCs w:val="28"/>
        </w:rPr>
        <w:t>здает идеологии» [4</w:t>
      </w:r>
      <w:r w:rsidRPr="00F4694E">
        <w:rPr>
          <w:rFonts w:ascii="Times New Roman" w:eastAsia="TimesNewRomanPSMT" w:hAnsi="Times New Roman" w:cs="Times New Roman"/>
          <w:iCs/>
          <w:color w:val="000000"/>
          <w:sz w:val="28"/>
          <w:szCs w:val="28"/>
        </w:rPr>
        <w:t xml:space="preserve">]. Не отрицая определенного вклада </w:t>
      </w:r>
      <w:r w:rsidRPr="00F4694E">
        <w:rPr>
          <w:rFonts w:ascii="Times New Roman" w:eastAsia="TimesNewRomanPSMT" w:hAnsi="Times New Roman" w:cs="Times New Roman"/>
          <w:iCs/>
          <w:color w:val="000000"/>
          <w:sz w:val="28"/>
          <w:szCs w:val="28"/>
        </w:rPr>
        <w:lastRenderedPageBreak/>
        <w:t>австрийского</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мыслителя в теорию механизма идеологического воздействия, все же следует признать, что В. </w:t>
      </w:r>
      <w:proofErr w:type="spellStart"/>
      <w:r w:rsidRPr="00F4694E">
        <w:rPr>
          <w:rFonts w:ascii="Times New Roman" w:eastAsia="TimesNewRomanPSMT" w:hAnsi="Times New Roman" w:cs="Times New Roman"/>
          <w:iCs/>
          <w:color w:val="000000"/>
          <w:sz w:val="28"/>
          <w:szCs w:val="28"/>
        </w:rPr>
        <w:t>Райх</w:t>
      </w:r>
      <w:proofErr w:type="spellEnd"/>
      <w:r w:rsidRPr="00F4694E">
        <w:rPr>
          <w:rFonts w:ascii="Times New Roman" w:eastAsia="TimesNewRomanPSMT" w:hAnsi="Times New Roman" w:cs="Times New Roman"/>
          <w:iCs/>
          <w:color w:val="000000"/>
          <w:sz w:val="28"/>
          <w:szCs w:val="28"/>
        </w:rPr>
        <w:t xml:space="preserve"> методологически обедняет собственную концепцию, делая ставку в объяснении психических факторов сугубо</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на фрейдистские схемы. По сути дела, он ничего не говорит об исторически сложившихся элементах духовной</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традиции – национальных мифах, явно давших не меньший толчок реваншистским имперским тенденциям.</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Интересно, что в конце XX столетия появляются теории, придающие ментальности характерный политический смысл. Так, С. И. Шрамко утверждает процесс формирования нового менталитета – тоталитарного</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в СССР и Германии, соответственно в гитл</w:t>
      </w:r>
      <w:r w:rsidR="00AC3044">
        <w:rPr>
          <w:rFonts w:ascii="Times New Roman" w:eastAsia="TimesNewRomanPSMT" w:hAnsi="Times New Roman" w:cs="Times New Roman"/>
          <w:iCs/>
          <w:color w:val="000000"/>
          <w:sz w:val="28"/>
          <w:szCs w:val="28"/>
        </w:rPr>
        <w:t>еровский и сталинский периоды [6</w:t>
      </w:r>
      <w:r w:rsidRPr="00F4694E">
        <w:rPr>
          <w:rFonts w:ascii="Times New Roman" w:eastAsia="TimesNewRomanPSMT" w:hAnsi="Times New Roman" w:cs="Times New Roman"/>
          <w:iCs/>
          <w:color w:val="000000"/>
          <w:sz w:val="28"/>
          <w:szCs w:val="28"/>
        </w:rPr>
        <w:t>]. В то же время представляется, что подобные теории не лишены определенного идеологического подтекста. Например, это прямо-таки</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бросается в глаза в теориях «совкового мышления» (С. А. Эфиров и др.). Под так называемой «</w:t>
      </w:r>
      <w:proofErr w:type="spellStart"/>
      <w:r w:rsidRPr="00F4694E">
        <w:rPr>
          <w:rFonts w:ascii="Times New Roman" w:eastAsia="TimesNewRomanPSMT" w:hAnsi="Times New Roman" w:cs="Times New Roman"/>
          <w:iCs/>
          <w:color w:val="000000"/>
          <w:sz w:val="28"/>
          <w:szCs w:val="28"/>
        </w:rPr>
        <w:t>совковостью</w:t>
      </w:r>
      <w:proofErr w:type="spellEnd"/>
      <w:r w:rsidRPr="00F4694E">
        <w:rPr>
          <w:rFonts w:ascii="Times New Roman" w:eastAsia="TimesNewRomanPSMT" w:hAnsi="Times New Roman" w:cs="Times New Roman"/>
          <w:iCs/>
          <w:color w:val="000000"/>
          <w:sz w:val="28"/>
          <w:szCs w:val="28"/>
        </w:rPr>
        <w:t>» понимали типичный для «простого советского человека» комплекс ценностных ориентаций, установок, поведенческих стереотипов, привычек, пристрастий, эмоциональных шаблонов. Как правило, к их числу относили такие негативные характеристики, как представление о собственной «советской» исключительности; имперские амбиции; эгалитаризм, причудливо сочетающийся с желанием мало работать, но много</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зарабатывать, гражданский инфантилизм, недостаток инициативности, неготовность рисковать, проявлять</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самостоятельность и жить без государственных гарантий; </w:t>
      </w:r>
      <w:proofErr w:type="spellStart"/>
      <w:r w:rsidRPr="00F4694E">
        <w:rPr>
          <w:rFonts w:ascii="Times New Roman" w:eastAsia="TimesNewRomanPSMT" w:hAnsi="Times New Roman" w:cs="Times New Roman"/>
          <w:iCs/>
          <w:color w:val="000000"/>
          <w:sz w:val="28"/>
          <w:szCs w:val="28"/>
        </w:rPr>
        <w:t>авторитаристская</w:t>
      </w:r>
      <w:proofErr w:type="spellEnd"/>
      <w:r w:rsidRPr="00F4694E">
        <w:rPr>
          <w:rFonts w:ascii="Times New Roman" w:eastAsia="TimesNewRomanPSMT" w:hAnsi="Times New Roman" w:cs="Times New Roman"/>
          <w:iCs/>
          <w:color w:val="000000"/>
          <w:sz w:val="28"/>
          <w:szCs w:val="28"/>
        </w:rPr>
        <w:t xml:space="preserve"> склонность к культу личности</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поклонению политиче</w:t>
      </w:r>
      <w:r w:rsidR="00AC3044">
        <w:rPr>
          <w:rFonts w:ascii="Times New Roman" w:eastAsia="TimesNewRomanPSMT" w:hAnsi="Times New Roman" w:cs="Times New Roman"/>
          <w:iCs/>
          <w:color w:val="000000"/>
          <w:sz w:val="28"/>
          <w:szCs w:val="28"/>
        </w:rPr>
        <w:t>ским кумирам и идолам и т. д. [5</w:t>
      </w:r>
      <w:r w:rsidRPr="00F4694E">
        <w:rPr>
          <w:rFonts w:ascii="Times New Roman" w:eastAsia="TimesNewRomanPSMT" w:hAnsi="Times New Roman" w:cs="Times New Roman"/>
          <w:iCs/>
          <w:color w:val="000000"/>
          <w:sz w:val="28"/>
          <w:szCs w:val="28"/>
        </w:rPr>
        <w:t>].</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 xml:space="preserve">Как бы то ни было, но периферийные слои менталитета вполне изменяемы умело построенной политической пропагандой. Именно об этом пишет А. Кольев, когда констатирует все большее распространение политических мифов, не имеющих практически ничего общего с национальными мифами, сложившимися исторически. Политические мифы имеют, как правило, искусственный характер и могут внедряться различными </w:t>
      </w:r>
      <w:r w:rsidRPr="00F4694E">
        <w:rPr>
          <w:rFonts w:ascii="Times New Roman" w:eastAsia="TimesNewRomanPSMT" w:hAnsi="Times New Roman" w:cs="Times New Roman"/>
          <w:iCs/>
          <w:color w:val="000000"/>
          <w:sz w:val="28"/>
          <w:szCs w:val="28"/>
        </w:rPr>
        <w:lastRenderedPageBreak/>
        <w:t>способами – массовая культура, образовательные программы, символическая действительность</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(например, памятник жертвам сталинских репрессий</w:t>
      </w:r>
      <w:r w:rsidR="00AC3044">
        <w:rPr>
          <w:rFonts w:ascii="Times New Roman" w:eastAsia="TimesNewRomanPSMT" w:hAnsi="Times New Roman" w:cs="Times New Roman"/>
          <w:iCs/>
          <w:color w:val="000000"/>
          <w:sz w:val="28"/>
          <w:szCs w:val="28"/>
        </w:rPr>
        <w:t>) [1</w:t>
      </w:r>
      <w:bookmarkStart w:id="0" w:name="_GoBack"/>
      <w:bookmarkEnd w:id="0"/>
      <w:r w:rsidR="00894218">
        <w:rPr>
          <w:rFonts w:ascii="Times New Roman" w:eastAsia="TimesNewRomanPSMT" w:hAnsi="Times New Roman" w:cs="Times New Roman"/>
          <w:iCs/>
          <w:color w:val="000000"/>
          <w:sz w:val="28"/>
          <w:szCs w:val="28"/>
        </w:rPr>
        <w:t>].</w:t>
      </w:r>
    </w:p>
    <w:p w:rsidR="00F4694E" w:rsidRPr="00F4694E" w:rsidRDefault="00F4694E" w:rsidP="00894218">
      <w:pPr>
        <w:autoSpaceDE w:val="0"/>
        <w:autoSpaceDN w:val="0"/>
        <w:adjustRightInd w:val="0"/>
        <w:spacing w:after="0" w:line="360" w:lineRule="auto"/>
        <w:ind w:firstLine="709"/>
        <w:jc w:val="both"/>
        <w:rPr>
          <w:rFonts w:ascii="Times New Roman" w:eastAsia="TimesNewRomanPSMT" w:hAnsi="Times New Roman" w:cs="Times New Roman"/>
          <w:iCs/>
          <w:color w:val="000000"/>
          <w:sz w:val="28"/>
          <w:szCs w:val="28"/>
        </w:rPr>
      </w:pPr>
      <w:r w:rsidRPr="00F4694E">
        <w:rPr>
          <w:rFonts w:ascii="Times New Roman" w:eastAsia="TimesNewRomanPSMT" w:hAnsi="Times New Roman" w:cs="Times New Roman"/>
          <w:iCs/>
          <w:color w:val="000000"/>
          <w:sz w:val="28"/>
          <w:szCs w:val="28"/>
        </w:rPr>
        <w:t>Итак, в современных условиях глобального информационного общества неизбежно будут происходить изменения мировоззренческого плана, затрагивающие в том числе ментальные характеристики. По всему миру</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происходят динамические трансформации периферийных слоев национальных менталитетов, где </w:t>
      </w:r>
      <w:r w:rsidR="00AC3044">
        <w:rPr>
          <w:rFonts w:ascii="Times New Roman" w:eastAsia="TimesNewRomanPSMT" w:hAnsi="Times New Roman" w:cs="Times New Roman"/>
          <w:iCs/>
          <w:color w:val="000000"/>
          <w:sz w:val="28"/>
          <w:szCs w:val="28"/>
        </w:rPr>
        <w:t xml:space="preserve">существенным </w:t>
      </w:r>
      <w:r w:rsidRPr="00F4694E">
        <w:rPr>
          <w:rFonts w:ascii="Times New Roman" w:eastAsia="TimesNewRomanPSMT" w:hAnsi="Times New Roman" w:cs="Times New Roman"/>
          <w:iCs/>
          <w:color w:val="000000"/>
          <w:sz w:val="28"/>
          <w:szCs w:val="28"/>
        </w:rPr>
        <w:t>фактором выступает глобальная культура, основывающаяся, прежде всего, на материальных ценностях и рационализме. Далеко не всегда взаимодействие традиционной и глобальной культур</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проходит гладко, о чем свидетельствует как феномен глобализации, так и ряд других обстоятельств. Тем не менее поиск оптимального сочетания</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следует вести и применительно к особенностям конкретной национальной системы, что особенно справедливо</w:t>
      </w:r>
      <w:r w:rsidR="00894218">
        <w:rPr>
          <w:rFonts w:ascii="Times New Roman" w:eastAsia="TimesNewRomanPSMT" w:hAnsi="Times New Roman" w:cs="Times New Roman"/>
          <w:iCs/>
          <w:color w:val="000000"/>
          <w:sz w:val="28"/>
          <w:szCs w:val="28"/>
        </w:rPr>
        <w:t xml:space="preserve"> </w:t>
      </w:r>
      <w:r w:rsidRPr="00F4694E">
        <w:rPr>
          <w:rFonts w:ascii="Times New Roman" w:eastAsia="TimesNewRomanPSMT" w:hAnsi="Times New Roman" w:cs="Times New Roman"/>
          <w:iCs/>
          <w:color w:val="000000"/>
          <w:sz w:val="28"/>
          <w:szCs w:val="28"/>
        </w:rPr>
        <w:t xml:space="preserve">в отношении России. Это поможет не только гармоничному развитию национальных систем в контексте глобальных процессов, но и в перспективе должно уменьшить </w:t>
      </w:r>
      <w:proofErr w:type="spellStart"/>
      <w:r w:rsidRPr="00F4694E">
        <w:rPr>
          <w:rFonts w:ascii="Times New Roman" w:eastAsia="TimesNewRomanPSMT" w:hAnsi="Times New Roman" w:cs="Times New Roman"/>
          <w:iCs/>
          <w:color w:val="000000"/>
          <w:sz w:val="28"/>
          <w:szCs w:val="28"/>
        </w:rPr>
        <w:t>конфликтогенный</w:t>
      </w:r>
      <w:proofErr w:type="spellEnd"/>
      <w:r w:rsidRPr="00F4694E">
        <w:rPr>
          <w:rFonts w:ascii="Times New Roman" w:eastAsia="TimesNewRomanPSMT" w:hAnsi="Times New Roman" w:cs="Times New Roman"/>
          <w:iCs/>
          <w:color w:val="000000"/>
          <w:sz w:val="28"/>
          <w:szCs w:val="28"/>
        </w:rPr>
        <w:t xml:space="preserve"> потенциал социальных отношений.</w:t>
      </w:r>
    </w:p>
    <w:p w:rsidR="00F4694E" w:rsidRPr="00AC3044" w:rsidRDefault="00EC07CD" w:rsidP="00AC3044">
      <w:pPr>
        <w:autoSpaceDE w:val="0"/>
        <w:autoSpaceDN w:val="0"/>
        <w:adjustRightInd w:val="0"/>
        <w:spacing w:after="0" w:line="360" w:lineRule="auto"/>
        <w:ind w:firstLine="709"/>
        <w:jc w:val="center"/>
        <w:rPr>
          <w:rFonts w:ascii="Times New Roman" w:eastAsia="TimesNewRomanPS-ItalicMT" w:hAnsi="Times New Roman" w:cs="Times New Roman"/>
          <w:iCs/>
          <w:color w:val="000000"/>
          <w:sz w:val="24"/>
          <w:szCs w:val="24"/>
        </w:rPr>
      </w:pPr>
      <w:r>
        <w:rPr>
          <w:rFonts w:ascii="Times New Roman" w:eastAsia="TimesNewRomanPS-ItalicMT" w:hAnsi="Times New Roman" w:cs="Times New Roman"/>
          <w:iCs/>
          <w:color w:val="000000"/>
          <w:sz w:val="24"/>
          <w:szCs w:val="24"/>
        </w:rPr>
        <w:t>Литература:</w:t>
      </w:r>
    </w:p>
    <w:p w:rsidR="00F4694E" w:rsidRPr="00894218" w:rsidRDefault="00AC3044" w:rsidP="00EC07CD">
      <w:pPr>
        <w:autoSpaceDE w:val="0"/>
        <w:autoSpaceDN w:val="0"/>
        <w:adjustRightInd w:val="0"/>
        <w:spacing w:after="0" w:line="240" w:lineRule="auto"/>
        <w:ind w:firstLine="709"/>
        <w:jc w:val="both"/>
        <w:rPr>
          <w:rFonts w:ascii="Times New Roman" w:eastAsia="TimesNewRomanPSMT" w:hAnsi="Times New Roman" w:cs="Times New Roman"/>
          <w:iCs/>
          <w:color w:val="000000"/>
          <w:sz w:val="24"/>
          <w:szCs w:val="28"/>
        </w:rPr>
      </w:pPr>
      <w:r>
        <w:rPr>
          <w:rFonts w:ascii="Times New Roman" w:eastAsia="TimesNewRomanPS-BoldMT" w:hAnsi="Times New Roman" w:cs="Times New Roman"/>
          <w:bCs/>
          <w:iCs/>
          <w:color w:val="000000"/>
          <w:sz w:val="24"/>
          <w:szCs w:val="28"/>
        </w:rPr>
        <w:t>1</w:t>
      </w:r>
      <w:r w:rsidR="00F4694E" w:rsidRPr="00894218">
        <w:rPr>
          <w:rFonts w:ascii="Times New Roman" w:eastAsia="TimesNewRomanPS-BoldMT" w:hAnsi="Times New Roman" w:cs="Times New Roman"/>
          <w:bCs/>
          <w:iCs/>
          <w:color w:val="000000"/>
          <w:sz w:val="24"/>
          <w:szCs w:val="28"/>
        </w:rPr>
        <w:t xml:space="preserve">. Кольев А. </w:t>
      </w:r>
      <w:r w:rsidR="00F4694E" w:rsidRPr="00894218">
        <w:rPr>
          <w:rFonts w:ascii="Times New Roman" w:eastAsia="TimesNewRomanPSMT" w:hAnsi="Times New Roman" w:cs="Times New Roman"/>
          <w:iCs/>
          <w:color w:val="000000"/>
          <w:sz w:val="24"/>
          <w:szCs w:val="28"/>
        </w:rPr>
        <w:t>Политическая мифология: реализация со</w:t>
      </w:r>
      <w:r>
        <w:rPr>
          <w:rFonts w:ascii="Times New Roman" w:eastAsia="TimesNewRomanPSMT" w:hAnsi="Times New Roman" w:cs="Times New Roman"/>
          <w:iCs/>
          <w:color w:val="000000"/>
          <w:sz w:val="24"/>
          <w:szCs w:val="28"/>
        </w:rPr>
        <w:t>циального опыта. М.: Логос, 2009</w:t>
      </w:r>
      <w:r w:rsidR="00F4694E" w:rsidRPr="00894218">
        <w:rPr>
          <w:rFonts w:ascii="Times New Roman" w:eastAsia="TimesNewRomanPSMT" w:hAnsi="Times New Roman" w:cs="Times New Roman"/>
          <w:iCs/>
          <w:color w:val="000000"/>
          <w:sz w:val="24"/>
          <w:szCs w:val="28"/>
        </w:rPr>
        <w:t>. 384 с.</w:t>
      </w:r>
    </w:p>
    <w:p w:rsidR="00F4694E" w:rsidRPr="00894218" w:rsidRDefault="00AC3044" w:rsidP="00AC3044">
      <w:pPr>
        <w:autoSpaceDE w:val="0"/>
        <w:autoSpaceDN w:val="0"/>
        <w:adjustRightInd w:val="0"/>
        <w:spacing w:after="0" w:line="240" w:lineRule="auto"/>
        <w:ind w:firstLine="709"/>
        <w:jc w:val="both"/>
        <w:rPr>
          <w:rFonts w:ascii="Times New Roman" w:eastAsia="TimesNewRomanPSMT" w:hAnsi="Times New Roman" w:cs="Times New Roman"/>
          <w:iCs/>
          <w:color w:val="000000"/>
          <w:sz w:val="24"/>
          <w:szCs w:val="28"/>
        </w:rPr>
      </w:pPr>
      <w:r>
        <w:rPr>
          <w:rFonts w:ascii="Times New Roman" w:eastAsia="TimesNewRomanPS-BoldMT" w:hAnsi="Times New Roman" w:cs="Times New Roman"/>
          <w:bCs/>
          <w:iCs/>
          <w:color w:val="000000"/>
          <w:sz w:val="24"/>
          <w:szCs w:val="28"/>
        </w:rPr>
        <w:t>2</w:t>
      </w:r>
      <w:r w:rsidR="00F4694E" w:rsidRPr="00894218">
        <w:rPr>
          <w:rFonts w:ascii="Times New Roman" w:eastAsia="TimesNewRomanPS-BoldMT" w:hAnsi="Times New Roman" w:cs="Times New Roman"/>
          <w:bCs/>
          <w:iCs/>
          <w:color w:val="000000"/>
          <w:sz w:val="24"/>
          <w:szCs w:val="28"/>
        </w:rPr>
        <w:t xml:space="preserve">. Кононенко Б. И. </w:t>
      </w:r>
      <w:r w:rsidR="00F4694E" w:rsidRPr="00894218">
        <w:rPr>
          <w:rFonts w:ascii="Times New Roman" w:eastAsia="TimesNewRomanPSMT" w:hAnsi="Times New Roman" w:cs="Times New Roman"/>
          <w:iCs/>
          <w:color w:val="000000"/>
          <w:sz w:val="24"/>
          <w:szCs w:val="28"/>
        </w:rPr>
        <w:t>Большой толковый словарь по культурологии [Электронный ресурс]. URL: http://terme.ru/</w:t>
      </w:r>
      <w:r>
        <w:rPr>
          <w:rFonts w:ascii="Times New Roman" w:eastAsia="TimesNewRomanPSMT" w:hAnsi="Times New Roman" w:cs="Times New Roman"/>
          <w:iCs/>
          <w:color w:val="000000"/>
          <w:sz w:val="24"/>
          <w:szCs w:val="28"/>
        </w:rPr>
        <w:t>dictionary/1170.</w:t>
      </w:r>
    </w:p>
    <w:p w:rsidR="00F4694E" w:rsidRPr="00894218" w:rsidRDefault="00AC3044" w:rsidP="00EC07CD">
      <w:pPr>
        <w:autoSpaceDE w:val="0"/>
        <w:autoSpaceDN w:val="0"/>
        <w:adjustRightInd w:val="0"/>
        <w:spacing w:after="0" w:line="240" w:lineRule="auto"/>
        <w:ind w:firstLine="709"/>
        <w:jc w:val="both"/>
        <w:rPr>
          <w:rFonts w:ascii="Times New Roman" w:eastAsia="TimesNewRomanPSMT" w:hAnsi="Times New Roman" w:cs="Times New Roman"/>
          <w:iCs/>
          <w:color w:val="000000"/>
          <w:sz w:val="24"/>
          <w:szCs w:val="28"/>
        </w:rPr>
      </w:pPr>
      <w:r>
        <w:rPr>
          <w:rFonts w:ascii="Times New Roman" w:eastAsia="TimesNewRomanPS-BoldMT" w:hAnsi="Times New Roman" w:cs="Times New Roman"/>
          <w:bCs/>
          <w:iCs/>
          <w:color w:val="000000"/>
          <w:sz w:val="24"/>
          <w:szCs w:val="28"/>
        </w:rPr>
        <w:t>3</w:t>
      </w:r>
      <w:r w:rsidR="00F4694E" w:rsidRPr="00894218">
        <w:rPr>
          <w:rFonts w:ascii="Times New Roman" w:eastAsia="TimesNewRomanPS-BoldMT" w:hAnsi="Times New Roman" w:cs="Times New Roman"/>
          <w:bCs/>
          <w:iCs/>
          <w:color w:val="000000"/>
          <w:sz w:val="24"/>
          <w:szCs w:val="28"/>
        </w:rPr>
        <w:t xml:space="preserve">. Маркс К. </w:t>
      </w:r>
      <w:r w:rsidR="00F4694E" w:rsidRPr="00894218">
        <w:rPr>
          <w:rFonts w:ascii="Times New Roman" w:eastAsia="TimesNewRomanPSMT" w:hAnsi="Times New Roman" w:cs="Times New Roman"/>
          <w:iCs/>
          <w:color w:val="000000"/>
          <w:sz w:val="24"/>
          <w:szCs w:val="28"/>
        </w:rPr>
        <w:t>Социология: сборник. М.: К</w:t>
      </w:r>
      <w:r>
        <w:rPr>
          <w:rFonts w:ascii="Times New Roman" w:eastAsia="TimesNewRomanPSMT" w:hAnsi="Times New Roman" w:cs="Times New Roman"/>
          <w:iCs/>
          <w:color w:val="000000"/>
          <w:sz w:val="24"/>
          <w:szCs w:val="28"/>
        </w:rPr>
        <w:t xml:space="preserve">анон-пресс-Ц; </w:t>
      </w:r>
      <w:proofErr w:type="spellStart"/>
      <w:r>
        <w:rPr>
          <w:rFonts w:ascii="Times New Roman" w:eastAsia="TimesNewRomanPSMT" w:hAnsi="Times New Roman" w:cs="Times New Roman"/>
          <w:iCs/>
          <w:color w:val="000000"/>
          <w:sz w:val="24"/>
          <w:szCs w:val="28"/>
        </w:rPr>
        <w:t>Кучково</w:t>
      </w:r>
      <w:proofErr w:type="spellEnd"/>
      <w:r>
        <w:rPr>
          <w:rFonts w:ascii="Times New Roman" w:eastAsia="TimesNewRomanPSMT" w:hAnsi="Times New Roman" w:cs="Times New Roman"/>
          <w:iCs/>
          <w:color w:val="000000"/>
          <w:sz w:val="24"/>
          <w:szCs w:val="28"/>
        </w:rPr>
        <w:t xml:space="preserve"> поле, 2011</w:t>
      </w:r>
      <w:r w:rsidR="00F4694E" w:rsidRPr="00894218">
        <w:rPr>
          <w:rFonts w:ascii="Times New Roman" w:eastAsia="TimesNewRomanPSMT" w:hAnsi="Times New Roman" w:cs="Times New Roman"/>
          <w:iCs/>
          <w:color w:val="000000"/>
          <w:sz w:val="24"/>
          <w:szCs w:val="28"/>
        </w:rPr>
        <w:t>. 432 с.</w:t>
      </w:r>
    </w:p>
    <w:p w:rsidR="00F4694E" w:rsidRPr="00894218" w:rsidRDefault="00AC3044" w:rsidP="00EC07CD">
      <w:pPr>
        <w:autoSpaceDE w:val="0"/>
        <w:autoSpaceDN w:val="0"/>
        <w:adjustRightInd w:val="0"/>
        <w:spacing w:after="0" w:line="240" w:lineRule="auto"/>
        <w:ind w:firstLine="709"/>
        <w:jc w:val="both"/>
        <w:rPr>
          <w:rFonts w:ascii="Times New Roman" w:eastAsia="TimesNewRomanPSMT" w:hAnsi="Times New Roman" w:cs="Times New Roman"/>
          <w:iCs/>
          <w:color w:val="000000"/>
          <w:sz w:val="24"/>
          <w:szCs w:val="28"/>
        </w:rPr>
      </w:pPr>
      <w:r>
        <w:rPr>
          <w:rFonts w:ascii="Times New Roman" w:eastAsia="TimesNewRomanPS-BoldMT" w:hAnsi="Times New Roman" w:cs="Times New Roman"/>
          <w:bCs/>
          <w:iCs/>
          <w:color w:val="000000"/>
          <w:sz w:val="24"/>
          <w:szCs w:val="28"/>
        </w:rPr>
        <w:t>4</w:t>
      </w:r>
      <w:r w:rsidR="00F4694E" w:rsidRPr="00894218">
        <w:rPr>
          <w:rFonts w:ascii="Times New Roman" w:eastAsia="TimesNewRomanPS-BoldMT" w:hAnsi="Times New Roman" w:cs="Times New Roman"/>
          <w:bCs/>
          <w:iCs/>
          <w:color w:val="000000"/>
          <w:sz w:val="24"/>
          <w:szCs w:val="28"/>
        </w:rPr>
        <w:t xml:space="preserve">. </w:t>
      </w:r>
      <w:proofErr w:type="spellStart"/>
      <w:r w:rsidR="00F4694E" w:rsidRPr="00894218">
        <w:rPr>
          <w:rFonts w:ascii="Times New Roman" w:eastAsia="TimesNewRomanPS-BoldMT" w:hAnsi="Times New Roman" w:cs="Times New Roman"/>
          <w:bCs/>
          <w:iCs/>
          <w:color w:val="000000"/>
          <w:sz w:val="24"/>
          <w:szCs w:val="28"/>
        </w:rPr>
        <w:t>Райх</w:t>
      </w:r>
      <w:proofErr w:type="spellEnd"/>
      <w:r w:rsidR="00F4694E" w:rsidRPr="00894218">
        <w:rPr>
          <w:rFonts w:ascii="Times New Roman" w:eastAsia="TimesNewRomanPS-BoldMT" w:hAnsi="Times New Roman" w:cs="Times New Roman"/>
          <w:bCs/>
          <w:iCs/>
          <w:color w:val="000000"/>
          <w:sz w:val="24"/>
          <w:szCs w:val="28"/>
        </w:rPr>
        <w:t xml:space="preserve"> В. </w:t>
      </w:r>
      <w:r w:rsidR="00F4694E" w:rsidRPr="00894218">
        <w:rPr>
          <w:rFonts w:ascii="Times New Roman" w:eastAsia="TimesNewRomanPSMT" w:hAnsi="Times New Roman" w:cs="Times New Roman"/>
          <w:iCs/>
          <w:color w:val="000000"/>
          <w:sz w:val="24"/>
          <w:szCs w:val="28"/>
        </w:rPr>
        <w:t>Психология масс и фашизм. СПб. –</w:t>
      </w:r>
      <w:r>
        <w:rPr>
          <w:rFonts w:ascii="Times New Roman" w:eastAsia="TimesNewRomanPSMT" w:hAnsi="Times New Roman" w:cs="Times New Roman"/>
          <w:iCs/>
          <w:color w:val="000000"/>
          <w:sz w:val="24"/>
          <w:szCs w:val="28"/>
        </w:rPr>
        <w:t xml:space="preserve"> М.: Университетская книга, 200</w:t>
      </w:r>
      <w:r w:rsidR="00F4694E" w:rsidRPr="00894218">
        <w:rPr>
          <w:rFonts w:ascii="Times New Roman" w:eastAsia="TimesNewRomanPSMT" w:hAnsi="Times New Roman" w:cs="Times New Roman"/>
          <w:iCs/>
          <w:color w:val="000000"/>
          <w:sz w:val="24"/>
          <w:szCs w:val="28"/>
        </w:rPr>
        <w:t>7. 380 с.</w:t>
      </w:r>
    </w:p>
    <w:p w:rsidR="00F4694E" w:rsidRPr="00894218" w:rsidRDefault="00AC3044" w:rsidP="00EC07CD">
      <w:pPr>
        <w:autoSpaceDE w:val="0"/>
        <w:autoSpaceDN w:val="0"/>
        <w:adjustRightInd w:val="0"/>
        <w:spacing w:after="0" w:line="240" w:lineRule="auto"/>
        <w:ind w:firstLine="709"/>
        <w:jc w:val="both"/>
        <w:rPr>
          <w:rFonts w:ascii="Times New Roman" w:eastAsia="TimesNewRomanPSMT" w:hAnsi="Times New Roman" w:cs="Times New Roman"/>
          <w:iCs/>
          <w:color w:val="000000"/>
          <w:sz w:val="24"/>
          <w:szCs w:val="28"/>
        </w:rPr>
      </w:pPr>
      <w:r>
        <w:rPr>
          <w:rFonts w:ascii="Times New Roman" w:eastAsia="TimesNewRomanPS-BoldMT" w:hAnsi="Times New Roman" w:cs="Times New Roman"/>
          <w:bCs/>
          <w:iCs/>
          <w:color w:val="000000"/>
          <w:sz w:val="24"/>
          <w:szCs w:val="28"/>
        </w:rPr>
        <w:t>5</w:t>
      </w:r>
      <w:r w:rsidR="00F4694E" w:rsidRPr="00894218">
        <w:rPr>
          <w:rFonts w:ascii="Times New Roman" w:eastAsia="TimesNewRomanPS-BoldMT" w:hAnsi="Times New Roman" w:cs="Times New Roman"/>
          <w:bCs/>
          <w:iCs/>
          <w:color w:val="000000"/>
          <w:sz w:val="24"/>
          <w:szCs w:val="28"/>
        </w:rPr>
        <w:t xml:space="preserve">. </w:t>
      </w:r>
      <w:proofErr w:type="spellStart"/>
      <w:r w:rsidR="00F4694E" w:rsidRPr="00894218">
        <w:rPr>
          <w:rFonts w:ascii="Times New Roman" w:eastAsia="TimesNewRomanPS-BoldMT" w:hAnsi="Times New Roman" w:cs="Times New Roman"/>
          <w:bCs/>
          <w:iCs/>
          <w:color w:val="000000"/>
          <w:sz w:val="24"/>
          <w:szCs w:val="28"/>
        </w:rPr>
        <w:t>Рёдель</w:t>
      </w:r>
      <w:proofErr w:type="spellEnd"/>
      <w:r w:rsidR="00F4694E" w:rsidRPr="00894218">
        <w:rPr>
          <w:rFonts w:ascii="Times New Roman" w:eastAsia="TimesNewRomanPS-BoldMT" w:hAnsi="Times New Roman" w:cs="Times New Roman"/>
          <w:bCs/>
          <w:iCs/>
          <w:color w:val="000000"/>
          <w:sz w:val="24"/>
          <w:szCs w:val="28"/>
        </w:rPr>
        <w:t xml:space="preserve"> А. И. </w:t>
      </w:r>
      <w:r w:rsidR="00F4694E" w:rsidRPr="00894218">
        <w:rPr>
          <w:rFonts w:ascii="Times New Roman" w:eastAsia="TimesNewRomanPSMT" w:hAnsi="Times New Roman" w:cs="Times New Roman"/>
          <w:iCs/>
          <w:color w:val="000000"/>
          <w:sz w:val="24"/>
          <w:szCs w:val="28"/>
        </w:rPr>
        <w:t>Российский менталитет: к социологическому дискурсу // Со</w:t>
      </w:r>
      <w:r>
        <w:rPr>
          <w:rFonts w:ascii="Times New Roman" w:eastAsia="TimesNewRomanPSMT" w:hAnsi="Times New Roman" w:cs="Times New Roman"/>
          <w:iCs/>
          <w:color w:val="000000"/>
          <w:sz w:val="24"/>
          <w:szCs w:val="28"/>
        </w:rPr>
        <w:t>циологические исследования. 2012</w:t>
      </w:r>
      <w:r w:rsidR="00F4694E" w:rsidRPr="00894218">
        <w:rPr>
          <w:rFonts w:ascii="Times New Roman" w:eastAsia="TimesNewRomanPSMT" w:hAnsi="Times New Roman" w:cs="Times New Roman"/>
          <w:iCs/>
          <w:color w:val="000000"/>
          <w:sz w:val="24"/>
          <w:szCs w:val="28"/>
        </w:rPr>
        <w:t>. №</w:t>
      </w:r>
      <w:r w:rsidR="002253EE" w:rsidRPr="00894218">
        <w:rPr>
          <w:rFonts w:ascii="Times New Roman" w:eastAsia="TimesNewRomanPSMT" w:hAnsi="Times New Roman" w:cs="Times New Roman"/>
          <w:iCs/>
          <w:color w:val="000000"/>
          <w:sz w:val="24"/>
          <w:szCs w:val="28"/>
        </w:rPr>
        <w:t xml:space="preserve"> 12. </w:t>
      </w:r>
      <w:r w:rsidR="00F4694E" w:rsidRPr="00894218">
        <w:rPr>
          <w:rFonts w:ascii="Times New Roman" w:eastAsia="TimesNewRomanPSMT" w:hAnsi="Times New Roman" w:cs="Times New Roman"/>
          <w:iCs/>
          <w:color w:val="000000"/>
          <w:sz w:val="24"/>
          <w:szCs w:val="28"/>
        </w:rPr>
        <w:t>С. 109-118.</w:t>
      </w:r>
    </w:p>
    <w:p w:rsidR="00F4694E" w:rsidRPr="002253EE" w:rsidRDefault="00AC3044" w:rsidP="00EC07CD">
      <w:pPr>
        <w:autoSpaceDE w:val="0"/>
        <w:autoSpaceDN w:val="0"/>
        <w:adjustRightInd w:val="0"/>
        <w:spacing w:after="0" w:line="240" w:lineRule="auto"/>
        <w:ind w:firstLine="709"/>
        <w:jc w:val="both"/>
        <w:rPr>
          <w:rFonts w:ascii="Times New Roman" w:eastAsia="TimesNewRomanPSMT" w:hAnsi="Times New Roman" w:cs="Times New Roman"/>
          <w:iCs/>
          <w:color w:val="000000"/>
          <w:sz w:val="28"/>
          <w:szCs w:val="28"/>
        </w:rPr>
      </w:pPr>
      <w:r>
        <w:rPr>
          <w:rFonts w:ascii="Times New Roman" w:eastAsia="TimesNewRomanPS-BoldMT" w:hAnsi="Times New Roman" w:cs="Times New Roman"/>
          <w:bCs/>
          <w:iCs/>
          <w:color w:val="000000"/>
          <w:sz w:val="24"/>
          <w:szCs w:val="28"/>
        </w:rPr>
        <w:t>6</w:t>
      </w:r>
      <w:r w:rsidR="00F4694E" w:rsidRPr="00894218">
        <w:rPr>
          <w:rFonts w:ascii="Times New Roman" w:eastAsia="TimesNewRomanPS-BoldMT" w:hAnsi="Times New Roman" w:cs="Times New Roman"/>
          <w:bCs/>
          <w:iCs/>
          <w:color w:val="000000"/>
          <w:sz w:val="24"/>
          <w:szCs w:val="28"/>
        </w:rPr>
        <w:t xml:space="preserve">. Шрамко С. И. </w:t>
      </w:r>
      <w:r w:rsidR="00F4694E" w:rsidRPr="00894218">
        <w:rPr>
          <w:rFonts w:ascii="Times New Roman" w:eastAsia="TimesNewRomanPSMT" w:hAnsi="Times New Roman" w:cs="Times New Roman"/>
          <w:iCs/>
          <w:color w:val="000000"/>
          <w:sz w:val="24"/>
          <w:szCs w:val="28"/>
        </w:rPr>
        <w:t>Маленький человек на рандеву с постсоветской Россией // Проблемы менталитета в истории и культуре</w:t>
      </w:r>
      <w:r w:rsidR="002253EE" w:rsidRPr="00894218">
        <w:rPr>
          <w:rFonts w:ascii="Times New Roman" w:eastAsia="TimesNewRomanPSMT" w:hAnsi="Times New Roman" w:cs="Times New Roman"/>
          <w:iCs/>
          <w:color w:val="000000"/>
          <w:sz w:val="24"/>
          <w:szCs w:val="28"/>
        </w:rPr>
        <w:t xml:space="preserve"> </w:t>
      </w:r>
      <w:r w:rsidR="00F4694E" w:rsidRPr="00894218">
        <w:rPr>
          <w:rFonts w:ascii="Times New Roman" w:eastAsia="TimesNewRomanPSMT" w:hAnsi="Times New Roman" w:cs="Times New Roman"/>
          <w:iCs/>
          <w:color w:val="000000"/>
          <w:sz w:val="24"/>
          <w:szCs w:val="28"/>
        </w:rPr>
        <w:t>России. Новосибирск</w:t>
      </w:r>
      <w:r w:rsidRPr="00AC3044">
        <w:rPr>
          <w:rFonts w:ascii="Times New Roman" w:eastAsia="TimesNewRomanPSMT" w:hAnsi="Times New Roman" w:cs="Times New Roman"/>
          <w:iCs/>
          <w:color w:val="000000"/>
          <w:sz w:val="24"/>
          <w:szCs w:val="28"/>
        </w:rPr>
        <w:t>, 2010</w:t>
      </w:r>
      <w:r w:rsidR="00F4694E" w:rsidRPr="00AC3044">
        <w:rPr>
          <w:rFonts w:ascii="Times New Roman" w:eastAsia="TimesNewRomanPSMT" w:hAnsi="Times New Roman" w:cs="Times New Roman"/>
          <w:iCs/>
          <w:color w:val="000000"/>
          <w:sz w:val="24"/>
          <w:szCs w:val="28"/>
        </w:rPr>
        <w:t xml:space="preserve">. </w:t>
      </w:r>
      <w:r w:rsidR="00F4694E" w:rsidRPr="00894218">
        <w:rPr>
          <w:rFonts w:ascii="Times New Roman" w:eastAsia="TimesNewRomanPSMT" w:hAnsi="Times New Roman" w:cs="Times New Roman"/>
          <w:iCs/>
          <w:color w:val="000000"/>
          <w:sz w:val="24"/>
          <w:szCs w:val="28"/>
        </w:rPr>
        <w:t>С</w:t>
      </w:r>
      <w:r w:rsidR="00F4694E" w:rsidRPr="00AC3044">
        <w:rPr>
          <w:rFonts w:ascii="Times New Roman" w:eastAsia="TimesNewRomanPSMT" w:hAnsi="Times New Roman" w:cs="Times New Roman"/>
          <w:iCs/>
          <w:color w:val="000000"/>
          <w:sz w:val="24"/>
          <w:szCs w:val="28"/>
        </w:rPr>
        <w:t>. 3-35.</w:t>
      </w:r>
    </w:p>
    <w:p w:rsidR="00F87CD9" w:rsidRPr="00F4694E" w:rsidRDefault="00F87CD9" w:rsidP="00EC07CD">
      <w:pPr>
        <w:spacing w:after="0" w:line="360" w:lineRule="auto"/>
        <w:ind w:firstLine="709"/>
        <w:jc w:val="both"/>
        <w:rPr>
          <w:rFonts w:ascii="Times New Roman" w:hAnsi="Times New Roman" w:cs="Times New Roman"/>
          <w:sz w:val="28"/>
          <w:szCs w:val="28"/>
        </w:rPr>
      </w:pPr>
    </w:p>
    <w:sectPr w:rsidR="00F87CD9" w:rsidRPr="00F46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4E"/>
    <w:rsid w:val="000D0DD6"/>
    <w:rsid w:val="002253EE"/>
    <w:rsid w:val="00894218"/>
    <w:rsid w:val="00AC3044"/>
    <w:rsid w:val="00EC07CD"/>
    <w:rsid w:val="00F4694E"/>
    <w:rsid w:val="00F87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EE8D0-3C1B-423C-968F-AD1E3F2E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1680</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2015-10-29T15:40:00Z</dcterms:created>
  <dcterms:modified xsi:type="dcterms:W3CDTF">2015-11-04T11:05:00Z</dcterms:modified>
</cp:coreProperties>
</file>